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0362EA">
      <w:pPr>
        <w:spacing w:line="580" w:lineRule="exact"/>
        <w:jc w:val="center"/>
        <w:rPr>
          <w:rFonts w:ascii="Times New Roman" w:hAnsi="Times New Roman" w:eastAsia="方正小标宋简体" w:cs="宋体"/>
          <w:color w:val="000000"/>
          <w:kern w:val="0"/>
          <w:sz w:val="44"/>
          <w:szCs w:val="44"/>
        </w:rPr>
      </w:pPr>
      <w:r>
        <w:rPr>
          <w:rFonts w:hint="eastAsia" w:ascii="Times New Roman" w:hAnsi="Times New Roman" w:eastAsia="方正小标宋简体" w:cs="宋体"/>
          <w:color w:val="000000"/>
          <w:kern w:val="0"/>
          <w:sz w:val="44"/>
          <w:szCs w:val="44"/>
        </w:rPr>
        <w:t>安徽工程大学全日制本科学生考试工作规定</w:t>
      </w:r>
    </w:p>
    <w:p w14:paraId="52E3E857">
      <w:pPr>
        <w:spacing w:line="580" w:lineRule="exact"/>
        <w:jc w:val="center"/>
        <w:rPr>
          <w:rFonts w:ascii="Times New Roman" w:hAnsi="Times New Roman" w:eastAsia="方正小标宋简体" w:cs="宋体"/>
          <w:color w:val="000000"/>
          <w:kern w:val="0"/>
          <w:sz w:val="44"/>
          <w:szCs w:val="44"/>
        </w:rPr>
      </w:pPr>
    </w:p>
    <w:p w14:paraId="3BC16D62">
      <w:pPr>
        <w:keepNext w:val="0"/>
        <w:keepLines w:val="0"/>
        <w:pageBreakBefore w:val="0"/>
        <w:widowControl/>
        <w:suppressLineNumbers w:val="0"/>
        <w:suppressAutoHyphens w:val="0"/>
        <w:adjustRightInd w:val="0"/>
        <w:snapToGrid w:val="0"/>
        <w:spacing w:before="156" w:beforeLines="50" w:beforeAutospacing="0" w:after="156" w:afterLines="50" w:afterAutospacing="0" w:line="580" w:lineRule="exact"/>
        <w:ind w:firstLine="0"/>
        <w:contextualSpacing w:val="0"/>
        <w:jc w:val="center"/>
        <w:rPr>
          <w:rFonts w:hint="eastAsia" w:ascii="Times New Roman" w:hAnsi="Times New Roman" w:eastAsia="黑体" w:cs="黑体"/>
          <w:color w:val="000000"/>
          <w:kern w:val="0"/>
          <w:sz w:val="32"/>
          <w:szCs w:val="32"/>
        </w:rPr>
      </w:pPr>
      <w:r>
        <w:rPr>
          <w:rFonts w:hint="eastAsia" w:ascii="Times New Roman" w:hAnsi="Times New Roman" w:eastAsia="黑体" w:cs="黑体"/>
          <w:color w:val="000000"/>
          <w:kern w:val="0"/>
          <w:sz w:val="32"/>
          <w:szCs w:val="32"/>
        </w:rPr>
        <w:t>第一章  总  则</w:t>
      </w:r>
    </w:p>
    <w:p w14:paraId="0E752D98">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黑体" w:cs="黑体"/>
          <w:color w:val="000000"/>
          <w:kern w:val="0"/>
          <w:sz w:val="32"/>
          <w:szCs w:val="32"/>
        </w:rPr>
        <w:t>第一条</w:t>
      </w:r>
      <w:r>
        <w:rPr>
          <w:rFonts w:ascii="Times New Roman" w:hAnsi="Times New Roman" w:eastAsia="仿宋_GB2312" w:cs="宋体"/>
          <w:color w:val="000000"/>
          <w:kern w:val="0"/>
          <w:sz w:val="32"/>
          <w:szCs w:val="32"/>
        </w:rPr>
        <w:t xml:space="preserve">  </w:t>
      </w:r>
      <w:r>
        <w:rPr>
          <w:rFonts w:hint="eastAsia" w:ascii="Times New Roman" w:hAnsi="Times New Roman" w:eastAsia="仿宋_GB2312" w:cs="宋体"/>
          <w:color w:val="000000"/>
          <w:kern w:val="0"/>
          <w:sz w:val="32"/>
          <w:szCs w:val="32"/>
        </w:rPr>
        <w:t>为严肃考纪，端正考风，使考试工作进一步制度化、规范化和科学化，根据《中华人民共和国高等教育法》《国家教育考试违规处理办法》《普通高等学校学生管理规定》及学校全日制本科学生学籍管理办法等有关文件要求，特制定本规定。</w:t>
      </w:r>
    </w:p>
    <w:p w14:paraId="038BC6B8">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黑体" w:cs="黑体"/>
          <w:color w:val="000000"/>
          <w:kern w:val="0"/>
          <w:sz w:val="32"/>
          <w:szCs w:val="32"/>
        </w:rPr>
        <w:t>第二条</w:t>
      </w:r>
      <w:r>
        <w:rPr>
          <w:rFonts w:ascii="Times New Roman" w:hAnsi="Times New Roman" w:eastAsia="仿宋_GB2312" w:cs="宋体"/>
          <w:color w:val="000000"/>
          <w:kern w:val="0"/>
          <w:sz w:val="32"/>
          <w:szCs w:val="32"/>
        </w:rPr>
        <w:t xml:space="preserve">  凡本科专业人才培养方案规定的课程（含</w:t>
      </w:r>
      <w:r>
        <w:rPr>
          <w:rFonts w:hint="eastAsia" w:ascii="Times New Roman" w:hAnsi="Times New Roman" w:eastAsia="仿宋_GB2312" w:cs="宋体"/>
          <w:color w:val="000000"/>
          <w:kern w:val="0"/>
          <w:sz w:val="32"/>
          <w:szCs w:val="32"/>
        </w:rPr>
        <w:t>实习、社会实践、课程设计、毕业论文（设计）等</w:t>
      </w:r>
      <w:r>
        <w:rPr>
          <w:rFonts w:ascii="Times New Roman" w:hAnsi="Times New Roman" w:eastAsia="仿宋_GB2312" w:cs="宋体"/>
          <w:color w:val="000000"/>
          <w:kern w:val="0"/>
          <w:sz w:val="32"/>
          <w:szCs w:val="32"/>
        </w:rPr>
        <w:t>实践教学环节），均须进行考核，</w:t>
      </w:r>
      <w:r>
        <w:rPr>
          <w:rFonts w:hint="eastAsia" w:ascii="Times New Roman" w:hAnsi="Times New Roman" w:eastAsia="仿宋_GB2312" w:cs="宋体"/>
          <w:color w:val="000000"/>
          <w:kern w:val="0"/>
          <w:sz w:val="32"/>
          <w:szCs w:val="32"/>
        </w:rPr>
        <w:t>并得到相应的成绩评定，</w:t>
      </w:r>
      <w:r>
        <w:rPr>
          <w:rFonts w:ascii="Times New Roman" w:hAnsi="Times New Roman" w:eastAsia="仿宋_GB2312" w:cs="宋体"/>
          <w:color w:val="000000"/>
          <w:kern w:val="0"/>
          <w:sz w:val="32"/>
          <w:szCs w:val="32"/>
        </w:rPr>
        <w:t>考核包括考试、考查等方式。</w:t>
      </w:r>
    </w:p>
    <w:p w14:paraId="4B9F0BD3">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黑体" w:cs="黑体"/>
          <w:color w:val="000000"/>
          <w:kern w:val="0"/>
          <w:sz w:val="32"/>
          <w:szCs w:val="32"/>
        </w:rPr>
        <w:t>第三条</w:t>
      </w:r>
      <w:r>
        <w:rPr>
          <w:rFonts w:ascii="Times New Roman" w:hAnsi="Times New Roman" w:eastAsia="仿宋_GB2312" w:cs="宋体"/>
          <w:color w:val="000000"/>
          <w:kern w:val="0"/>
          <w:sz w:val="32"/>
          <w:szCs w:val="32"/>
        </w:rPr>
        <w:t xml:space="preserve">  </w:t>
      </w:r>
      <w:r>
        <w:rPr>
          <w:rFonts w:hint="eastAsia" w:ascii="Times New Roman" w:hAnsi="Times New Roman" w:eastAsia="仿宋_GB2312" w:cs="宋体"/>
          <w:color w:val="000000"/>
          <w:kern w:val="0"/>
          <w:sz w:val="32"/>
          <w:szCs w:val="32"/>
        </w:rPr>
        <w:t>考试工作是教学管理的重要环节，是教学质量管理与评价的重要内容。考试是检验教学效果、保证教学质量的重要方式，其目的在于指导和督促学生系统地复习和巩固所学知识和技能，检验其理解程度和灵活运用的能力，调动学生学习的主动性和积极性，激发学生的创新精神和创新思维。</w:t>
      </w:r>
    </w:p>
    <w:p w14:paraId="11B5CD0E">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黑体" w:cs="黑体"/>
          <w:color w:val="000000"/>
          <w:kern w:val="0"/>
          <w:sz w:val="32"/>
          <w:szCs w:val="32"/>
        </w:rPr>
        <w:t>第四条</w:t>
      </w:r>
      <w:r>
        <w:rPr>
          <w:rFonts w:ascii="Times New Roman" w:hAnsi="Times New Roman" w:eastAsia="仿宋_GB2312" w:cs="宋体"/>
          <w:color w:val="000000"/>
          <w:kern w:val="0"/>
          <w:sz w:val="32"/>
          <w:szCs w:val="32"/>
        </w:rPr>
        <w:t xml:space="preserve">  </w:t>
      </w:r>
      <w:r>
        <w:rPr>
          <w:rFonts w:hint="eastAsia" w:ascii="Times New Roman" w:hAnsi="Times New Roman" w:eastAsia="仿宋_GB2312" w:cs="宋体"/>
          <w:color w:val="000000"/>
          <w:kern w:val="0"/>
          <w:sz w:val="32"/>
          <w:szCs w:val="32"/>
        </w:rPr>
        <w:t>考试应坚持公平、公正、诚信的原则。考试工作管理坚持规范、严谨、高效原则。</w:t>
      </w:r>
    </w:p>
    <w:p w14:paraId="5568D9CA">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黑体" w:cs="黑体"/>
          <w:color w:val="000000"/>
          <w:kern w:val="0"/>
          <w:sz w:val="32"/>
          <w:szCs w:val="32"/>
        </w:rPr>
        <w:t>第五条</w:t>
      </w:r>
      <w:r>
        <w:rPr>
          <w:rFonts w:ascii="Times New Roman" w:hAnsi="Times New Roman" w:eastAsia="仿宋_GB2312" w:cs="宋体"/>
          <w:color w:val="000000"/>
          <w:kern w:val="0"/>
          <w:sz w:val="32"/>
          <w:szCs w:val="32"/>
        </w:rPr>
        <w:t xml:space="preserve">  </w:t>
      </w:r>
      <w:r>
        <w:rPr>
          <w:rFonts w:hint="eastAsia" w:ascii="Times New Roman" w:hAnsi="Times New Roman" w:eastAsia="仿宋_GB2312" w:cs="宋体"/>
          <w:color w:val="000000"/>
          <w:kern w:val="0"/>
          <w:sz w:val="32"/>
          <w:szCs w:val="32"/>
        </w:rPr>
        <w:t>本规定所称考试工作指由我校组织的在籍本科生参加的各类考核管理工作。考试工作包括确定考核方式、命题、试卷印制及管理、考试时间与考场安排、考试组织、监考与巡考、评卷、成绩登记和认定、试卷分析、评卷复查、答卷抽查与分析等环节。考试工作的各个环节应当严格管理，明确职责，责任到人。</w:t>
      </w:r>
    </w:p>
    <w:p w14:paraId="240AC3E3">
      <w:pPr>
        <w:keepNext w:val="0"/>
        <w:keepLines w:val="0"/>
        <w:pageBreakBefore w:val="0"/>
        <w:widowControl/>
        <w:suppressLineNumbers w:val="0"/>
        <w:suppressAutoHyphens w:val="0"/>
        <w:adjustRightInd w:val="0"/>
        <w:snapToGrid w:val="0"/>
        <w:spacing w:before="156" w:beforeLines="50" w:beforeAutospacing="0" w:after="156" w:afterLines="50" w:afterAutospacing="0" w:line="580" w:lineRule="exact"/>
        <w:ind w:firstLine="0"/>
        <w:contextualSpacing w:val="0"/>
        <w:jc w:val="center"/>
        <w:rPr>
          <w:rFonts w:ascii="Times New Roman" w:hAnsi="Times New Roman" w:eastAsia="黑体" w:cs="黑体"/>
          <w:color w:val="000000"/>
          <w:kern w:val="0"/>
          <w:sz w:val="32"/>
          <w:szCs w:val="32"/>
        </w:rPr>
      </w:pPr>
      <w:r>
        <w:rPr>
          <w:rFonts w:hint="eastAsia" w:ascii="Times New Roman" w:hAnsi="Times New Roman" w:eastAsia="黑体" w:cs="黑体"/>
          <w:color w:val="000000"/>
          <w:kern w:val="0"/>
          <w:sz w:val="32"/>
          <w:szCs w:val="32"/>
        </w:rPr>
        <w:t>第二章  组织与领导</w:t>
      </w:r>
    </w:p>
    <w:p w14:paraId="6DF2241F">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黑体" w:cs="黑体"/>
          <w:color w:val="000000"/>
          <w:kern w:val="0"/>
          <w:sz w:val="32"/>
          <w:szCs w:val="32"/>
        </w:rPr>
        <w:t>第六条</w:t>
      </w:r>
      <w:r>
        <w:rPr>
          <w:rFonts w:ascii="Times New Roman" w:hAnsi="Times New Roman" w:eastAsia="仿宋_GB2312" w:cs="宋体"/>
          <w:color w:val="000000"/>
          <w:kern w:val="0"/>
          <w:sz w:val="32"/>
          <w:szCs w:val="32"/>
        </w:rPr>
        <w:t xml:space="preserve">  </w:t>
      </w:r>
      <w:r>
        <w:rPr>
          <w:rFonts w:hint="eastAsia" w:ascii="Times New Roman" w:hAnsi="Times New Roman" w:eastAsia="仿宋_GB2312" w:cs="宋体"/>
          <w:color w:val="000000"/>
          <w:kern w:val="0"/>
          <w:sz w:val="32"/>
          <w:szCs w:val="32"/>
        </w:rPr>
        <w:t>考试工作由教务处在分管教学工作的副校长领导下，依照本规定和学校相关规定进行组织和协调，各学院由分管教学的副院长依照本规定及相关规定组织实施，学校相关单位须协同配合，做好考场管理、后勤保障和安全保卫等工作，确保考试顺利进行。</w:t>
      </w:r>
    </w:p>
    <w:p w14:paraId="325EB684">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黑体" w:cs="黑体"/>
          <w:color w:val="000000"/>
          <w:kern w:val="0"/>
          <w:sz w:val="32"/>
          <w:szCs w:val="32"/>
        </w:rPr>
        <w:t>第七条</w:t>
      </w:r>
      <w:r>
        <w:rPr>
          <w:rFonts w:ascii="Times New Roman" w:hAnsi="Times New Roman" w:eastAsia="仿宋_GB2312" w:cs="宋体"/>
          <w:color w:val="000000"/>
          <w:kern w:val="0"/>
          <w:sz w:val="32"/>
          <w:szCs w:val="32"/>
        </w:rPr>
        <w:t xml:space="preserve">  </w:t>
      </w:r>
      <w:r>
        <w:rPr>
          <w:rFonts w:hint="eastAsia" w:ascii="Times New Roman" w:hAnsi="Times New Roman" w:eastAsia="仿宋_GB2312" w:cs="宋体"/>
          <w:color w:val="000000"/>
          <w:kern w:val="0"/>
          <w:sz w:val="32"/>
          <w:szCs w:val="32"/>
        </w:rPr>
        <w:t>学校、学院成立两级考试领导小组。学校考试领导小组的职责是领导组织全校的考试工作；巡视检查考场纪律，监督师生认真执行考场规则；审查、批准或撤销学校考试工作的有关章程；处理解决考试过程中出现的重大问题。学院考试领导小组负责本学院考试的具体组织安排工作。</w:t>
      </w:r>
    </w:p>
    <w:p w14:paraId="1F032A2D">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黑体" w:cs="黑体"/>
          <w:color w:val="000000"/>
          <w:kern w:val="0"/>
          <w:sz w:val="32"/>
          <w:szCs w:val="32"/>
        </w:rPr>
        <w:t>第八条</w:t>
      </w:r>
      <w:r>
        <w:rPr>
          <w:rFonts w:ascii="Times New Roman" w:hAnsi="Times New Roman" w:eastAsia="仿宋_GB2312" w:cs="宋体"/>
          <w:color w:val="000000"/>
          <w:kern w:val="0"/>
          <w:sz w:val="32"/>
          <w:szCs w:val="32"/>
        </w:rPr>
        <w:t xml:space="preserve">  </w:t>
      </w:r>
      <w:r>
        <w:rPr>
          <w:rFonts w:hint="eastAsia" w:ascii="Times New Roman" w:hAnsi="Times New Roman" w:eastAsia="仿宋_GB2312" w:cs="宋体"/>
          <w:color w:val="000000"/>
          <w:kern w:val="0"/>
          <w:sz w:val="32"/>
          <w:szCs w:val="32"/>
        </w:rPr>
        <w:t>各学院院长须亲自抓好考试各个环节的组织领导工作，在考试前须召开下列会议，传达和宣讲有关考试的文件，明确各项工作的职责和纪律要求：</w:t>
      </w:r>
    </w:p>
    <w:p w14:paraId="7E3615ED">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1.</w:t>
      </w:r>
      <w:r>
        <w:rPr>
          <w:rFonts w:hint="eastAsia" w:ascii="Times New Roman" w:hAnsi="Times New Roman" w:eastAsia="仿宋_GB2312" w:cs="宋体"/>
          <w:color w:val="000000"/>
          <w:kern w:val="0"/>
          <w:sz w:val="32"/>
          <w:szCs w:val="32"/>
        </w:rPr>
        <w:t>学院领导班子例会。结合本学院情况，有针对性地研究落实抓好考试工作的措施、要求和安排；</w:t>
      </w:r>
    </w:p>
    <w:p w14:paraId="482CEF3F">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2.</w:t>
      </w:r>
      <w:r>
        <w:rPr>
          <w:rFonts w:hint="eastAsia" w:ascii="Times New Roman" w:hAnsi="Times New Roman" w:eastAsia="仿宋_GB2312" w:cs="宋体"/>
          <w:color w:val="000000"/>
          <w:kern w:val="0"/>
          <w:sz w:val="32"/>
          <w:szCs w:val="32"/>
        </w:rPr>
        <w:t>任课教师、辅导员、本科教学办公室主任、教务员和监考教师会。研究布置有关考试的各项具体工作，包括组织复习、命题、监考、试卷的评阅和成绩的评定与试卷分析等；</w:t>
      </w:r>
    </w:p>
    <w:p w14:paraId="72CDD648">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3.</w:t>
      </w:r>
      <w:r>
        <w:rPr>
          <w:rFonts w:hint="eastAsia" w:ascii="Times New Roman" w:hAnsi="Times New Roman" w:eastAsia="仿宋_GB2312" w:cs="宋体"/>
          <w:color w:val="000000"/>
          <w:kern w:val="0"/>
          <w:sz w:val="32"/>
          <w:szCs w:val="32"/>
        </w:rPr>
        <w:t>学生动员会。申明复习考试的目的、要求和纪律，把学风、考纪教育作为思想政治工作的重要内容，通过考试纪律的学习和典型事例的警示，教育学生以端正诚实的态度对待考试，在考试过程中培养学生诚实、守信、遵纪、守法的品格和作风。</w:t>
      </w:r>
    </w:p>
    <w:p w14:paraId="1EE01387">
      <w:pPr>
        <w:keepNext w:val="0"/>
        <w:keepLines w:val="0"/>
        <w:pageBreakBefore w:val="0"/>
        <w:widowControl/>
        <w:suppressLineNumbers w:val="0"/>
        <w:suppressAutoHyphens w:val="0"/>
        <w:adjustRightInd w:val="0"/>
        <w:snapToGrid w:val="0"/>
        <w:spacing w:before="156" w:beforeLines="50" w:beforeAutospacing="0" w:after="156" w:afterLines="50" w:afterAutospacing="0" w:line="580" w:lineRule="exact"/>
        <w:ind w:firstLine="0"/>
        <w:contextualSpacing w:val="0"/>
        <w:jc w:val="center"/>
        <w:rPr>
          <w:rFonts w:hint="eastAsia" w:ascii="Times New Roman" w:hAnsi="Times New Roman" w:eastAsia="黑体" w:cs="黑体"/>
          <w:color w:val="000000"/>
          <w:kern w:val="0"/>
          <w:sz w:val="32"/>
          <w:szCs w:val="32"/>
        </w:rPr>
      </w:pPr>
      <w:r>
        <w:rPr>
          <w:rFonts w:hint="eastAsia" w:ascii="Times New Roman" w:hAnsi="Times New Roman" w:eastAsia="黑体" w:cs="黑体"/>
          <w:color w:val="000000"/>
          <w:kern w:val="0"/>
          <w:sz w:val="32"/>
          <w:szCs w:val="32"/>
        </w:rPr>
        <w:t>第三章  考务工作</w:t>
      </w:r>
    </w:p>
    <w:p w14:paraId="4177F1E6">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黑体" w:cs="黑体"/>
          <w:color w:val="000000"/>
          <w:kern w:val="0"/>
          <w:sz w:val="32"/>
          <w:szCs w:val="32"/>
        </w:rPr>
        <w:t>第九条</w:t>
      </w:r>
      <w:r>
        <w:rPr>
          <w:rFonts w:ascii="Times New Roman" w:hAnsi="Times New Roman" w:eastAsia="仿宋_GB2312" w:cs="宋体"/>
          <w:bCs/>
          <w:color w:val="000000"/>
          <w:kern w:val="0"/>
          <w:sz w:val="32"/>
          <w:szCs w:val="32"/>
        </w:rPr>
        <w:t xml:space="preserve">  </w:t>
      </w:r>
      <w:r>
        <w:rPr>
          <w:rFonts w:hint="eastAsia" w:ascii="Times New Roman" w:hAnsi="Times New Roman" w:eastAsia="仿宋_GB2312" w:cs="宋体"/>
          <w:color w:val="000000"/>
          <w:kern w:val="0"/>
          <w:sz w:val="32"/>
          <w:szCs w:val="32"/>
        </w:rPr>
        <w:t>考试时间与考场安排</w:t>
      </w:r>
    </w:p>
    <w:p w14:paraId="3175A005">
      <w:pPr>
        <w:keepNext w:val="0"/>
        <w:keepLines w:val="0"/>
        <w:pageBreakBefore w:val="0"/>
        <w:widowControl/>
        <w:suppressLineNumbers w:val="0"/>
        <w:suppressAutoHyphens w:val="0"/>
        <w:adjustRightInd w:val="0"/>
        <w:snapToGrid w:val="0"/>
        <w:spacing w:line="580" w:lineRule="exact"/>
        <w:ind w:firstLine="640" w:firstLineChars="200"/>
        <w:contextualSpacing w:val="0"/>
        <w:jc w:val="left"/>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1.考试时间依据当年校历及培养方案进行安排，</w:t>
      </w:r>
      <w:r>
        <w:rPr>
          <w:rFonts w:hint="eastAsia" w:ascii="Times New Roman" w:hAnsi="Times New Roman" w:eastAsia="仿宋_GB2312" w:cs="宋体"/>
          <w:color w:val="000000"/>
          <w:kern w:val="0"/>
          <w:sz w:val="32"/>
          <w:szCs w:val="32"/>
        </w:rPr>
        <w:t>一般每学期最后</w:t>
      </w:r>
      <w:r>
        <w:rPr>
          <w:rFonts w:ascii="Times New Roman" w:hAnsi="Times New Roman" w:eastAsia="仿宋_GB2312" w:cs="宋体"/>
          <w:color w:val="000000"/>
          <w:kern w:val="0"/>
          <w:sz w:val="32"/>
          <w:szCs w:val="32"/>
        </w:rPr>
        <w:t>1-2</w:t>
      </w:r>
      <w:r>
        <w:rPr>
          <w:rFonts w:hint="eastAsia" w:ascii="Times New Roman" w:hAnsi="Times New Roman" w:eastAsia="仿宋_GB2312" w:cs="宋体"/>
          <w:color w:val="000000"/>
          <w:kern w:val="0"/>
          <w:sz w:val="32"/>
          <w:szCs w:val="32"/>
        </w:rPr>
        <w:t>周为考试周，考试周内课程考核由学校统一安排，主要是全校公共课程、部分学科基础课程等，课程考核时间一经确定，原则上不得修改。确因特殊情况需调整考试时间、地点的，应至少提前</w:t>
      </w:r>
      <w:r>
        <w:rPr>
          <w:rFonts w:ascii="Times New Roman" w:hAnsi="Times New Roman" w:eastAsia="仿宋_GB2312" w:cs="宋体"/>
          <w:color w:val="000000"/>
          <w:kern w:val="0"/>
          <w:sz w:val="32"/>
          <w:szCs w:val="32"/>
        </w:rPr>
        <w:t>3</w:t>
      </w:r>
      <w:r>
        <w:rPr>
          <w:rFonts w:hint="eastAsia" w:ascii="Times New Roman" w:hAnsi="Times New Roman" w:eastAsia="仿宋_GB2312" w:cs="宋体"/>
          <w:color w:val="000000"/>
          <w:kern w:val="0"/>
          <w:sz w:val="32"/>
          <w:szCs w:val="32"/>
        </w:rPr>
        <w:t>天由学院申请，报教务处审批。</w:t>
      </w:r>
    </w:p>
    <w:p w14:paraId="7E19611C">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仿宋_GB2312" w:cs="宋体"/>
          <w:color w:val="000000"/>
          <w:kern w:val="0"/>
          <w:sz w:val="32"/>
          <w:szCs w:val="32"/>
        </w:rPr>
        <w:t>非考试周内的课程考核由开课学院自行安排，原则上应在课程结束后的</w:t>
      </w:r>
      <w:r>
        <w:rPr>
          <w:rFonts w:ascii="Times New Roman" w:hAnsi="Times New Roman" w:eastAsia="仿宋_GB2312" w:cs="宋体"/>
          <w:color w:val="000000"/>
          <w:kern w:val="0"/>
          <w:sz w:val="32"/>
          <w:szCs w:val="32"/>
        </w:rPr>
        <w:t>2</w:t>
      </w:r>
      <w:r>
        <w:rPr>
          <w:rFonts w:hint="eastAsia" w:ascii="Times New Roman" w:hAnsi="Times New Roman" w:eastAsia="仿宋_GB2312" w:cs="宋体"/>
          <w:color w:val="000000"/>
          <w:kern w:val="0"/>
          <w:sz w:val="32"/>
          <w:szCs w:val="32"/>
        </w:rPr>
        <w:t>周内完成。</w:t>
      </w:r>
    </w:p>
    <w:p w14:paraId="5E3987EA">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2.</w:t>
      </w:r>
      <w:r>
        <w:rPr>
          <w:rFonts w:hint="eastAsia" w:ascii="Times New Roman" w:hAnsi="Times New Roman" w:eastAsia="仿宋_GB2312" w:cs="宋体"/>
          <w:color w:val="000000"/>
          <w:kern w:val="0"/>
          <w:sz w:val="32"/>
          <w:szCs w:val="32"/>
        </w:rPr>
        <w:t>考试日程，原则上每日上午、下午、晚上安排三个时段。笔试时间为</w:t>
      </w:r>
      <w:r>
        <w:rPr>
          <w:rFonts w:ascii="Times New Roman" w:hAnsi="Times New Roman" w:eastAsia="仿宋_GB2312" w:cs="宋体"/>
          <w:color w:val="000000"/>
          <w:kern w:val="0"/>
          <w:sz w:val="32"/>
          <w:szCs w:val="32"/>
        </w:rPr>
        <w:t>120</w:t>
      </w:r>
      <w:r>
        <w:rPr>
          <w:rFonts w:hint="eastAsia" w:ascii="Times New Roman" w:hAnsi="Times New Roman" w:eastAsia="仿宋_GB2312" w:cs="宋体"/>
          <w:color w:val="000000"/>
          <w:kern w:val="0"/>
          <w:sz w:val="32"/>
          <w:szCs w:val="32"/>
        </w:rPr>
        <w:t>分钟。口试时间每人不少于</w:t>
      </w:r>
      <w:r>
        <w:rPr>
          <w:rFonts w:ascii="Times New Roman" w:hAnsi="Times New Roman" w:eastAsia="仿宋_GB2312" w:cs="宋体"/>
          <w:color w:val="000000"/>
          <w:kern w:val="0"/>
          <w:sz w:val="32"/>
          <w:szCs w:val="32"/>
        </w:rPr>
        <w:t>10</w:t>
      </w:r>
      <w:r>
        <w:rPr>
          <w:rFonts w:hint="eastAsia" w:ascii="Times New Roman" w:hAnsi="Times New Roman" w:eastAsia="仿宋_GB2312" w:cs="宋体"/>
          <w:color w:val="000000"/>
          <w:kern w:val="0"/>
          <w:sz w:val="32"/>
          <w:szCs w:val="32"/>
        </w:rPr>
        <w:t>分钟，准备时间不得超过</w:t>
      </w:r>
      <w:r>
        <w:rPr>
          <w:rFonts w:ascii="Times New Roman" w:hAnsi="Times New Roman" w:eastAsia="仿宋_GB2312" w:cs="宋体"/>
          <w:color w:val="000000"/>
          <w:kern w:val="0"/>
          <w:sz w:val="32"/>
          <w:szCs w:val="32"/>
        </w:rPr>
        <w:t>60</w:t>
      </w:r>
      <w:r>
        <w:rPr>
          <w:rFonts w:hint="eastAsia" w:ascii="Times New Roman" w:hAnsi="Times New Roman" w:eastAsia="仿宋_GB2312" w:cs="宋体"/>
          <w:color w:val="000000"/>
          <w:kern w:val="0"/>
          <w:sz w:val="32"/>
          <w:szCs w:val="32"/>
        </w:rPr>
        <w:t>分钟。考查课程时间和方式由任课教师或所属系（部、中心）按照大纲要求自行确定，并报所属学院备案、实施。</w:t>
      </w:r>
    </w:p>
    <w:p w14:paraId="326CD9F0">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3.</w:t>
      </w:r>
      <w:r>
        <w:rPr>
          <w:rFonts w:hint="eastAsia" w:ascii="Times New Roman" w:hAnsi="Times New Roman" w:eastAsia="仿宋_GB2312" w:cs="宋体"/>
          <w:color w:val="000000"/>
          <w:kern w:val="0"/>
          <w:sz w:val="32"/>
          <w:szCs w:val="32"/>
        </w:rPr>
        <w:t>以课程教学班为单位按考生隔位就座的原则安排考场。</w:t>
      </w:r>
    </w:p>
    <w:p w14:paraId="0038A8DB">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黑体" w:cs="黑体"/>
          <w:color w:val="000000"/>
          <w:kern w:val="0"/>
          <w:sz w:val="32"/>
          <w:szCs w:val="32"/>
        </w:rPr>
        <w:t>第十条</w:t>
      </w:r>
      <w:r>
        <w:rPr>
          <w:rFonts w:ascii="Times New Roman" w:hAnsi="Times New Roman" w:eastAsia="仿宋_GB2312" w:cs="宋体"/>
          <w:color w:val="000000"/>
          <w:kern w:val="0"/>
          <w:sz w:val="32"/>
          <w:szCs w:val="32"/>
        </w:rPr>
        <w:t xml:space="preserve">  </w:t>
      </w:r>
      <w:r>
        <w:rPr>
          <w:rFonts w:hint="eastAsia" w:ascii="Times New Roman" w:hAnsi="Times New Roman" w:eastAsia="仿宋_GB2312" w:cs="宋体"/>
          <w:color w:val="000000"/>
          <w:kern w:val="0"/>
          <w:sz w:val="32"/>
          <w:szCs w:val="32"/>
        </w:rPr>
        <w:t>监考</w:t>
      </w:r>
    </w:p>
    <w:p w14:paraId="438C2F3A">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1.</w:t>
      </w:r>
      <w:r>
        <w:rPr>
          <w:rFonts w:hint="eastAsia" w:ascii="Times New Roman" w:hAnsi="Times New Roman" w:eastAsia="仿宋_GB2312" w:cs="宋体"/>
          <w:color w:val="000000"/>
          <w:kern w:val="0"/>
          <w:sz w:val="32"/>
          <w:szCs w:val="32"/>
        </w:rPr>
        <w:t>监考工作是教学工作的重要组成部分，每个教师有义务参加监考工作，每学期监考场次原则上不少于所授课程考核所需监考人次。</w:t>
      </w:r>
    </w:p>
    <w:p w14:paraId="261CDDBC">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2.</w:t>
      </w:r>
      <w:r>
        <w:rPr>
          <w:rFonts w:hint="eastAsia" w:ascii="Times New Roman" w:hAnsi="Times New Roman" w:eastAsia="仿宋_GB2312" w:cs="宋体"/>
          <w:color w:val="000000"/>
          <w:kern w:val="0"/>
          <w:sz w:val="32"/>
          <w:szCs w:val="32"/>
        </w:rPr>
        <w:t>所有考试均需安排监考人员。一般</w:t>
      </w:r>
      <w:r>
        <w:rPr>
          <w:rFonts w:ascii="Times New Roman" w:hAnsi="Times New Roman" w:eastAsia="仿宋_GB2312" w:cs="宋体"/>
          <w:color w:val="000000"/>
          <w:kern w:val="0"/>
          <w:sz w:val="32"/>
          <w:szCs w:val="32"/>
        </w:rPr>
        <w:t>40</w:t>
      </w:r>
      <w:r>
        <w:rPr>
          <w:rFonts w:hint="eastAsia" w:ascii="Times New Roman" w:hAnsi="Times New Roman" w:eastAsia="仿宋_GB2312" w:cs="宋体"/>
          <w:color w:val="000000"/>
          <w:kern w:val="0"/>
          <w:sz w:val="32"/>
          <w:szCs w:val="32"/>
        </w:rPr>
        <w:t>人以下的考场，应当</w:t>
      </w:r>
      <w:r>
        <w:rPr>
          <w:rFonts w:ascii="Times New Roman" w:hAnsi="Times New Roman" w:eastAsia="仿宋_GB2312" w:cs="宋体"/>
          <w:color w:val="000000"/>
          <w:kern w:val="0"/>
          <w:sz w:val="32"/>
          <w:szCs w:val="32"/>
        </w:rPr>
        <w:t>2</w:t>
      </w:r>
      <w:r>
        <w:rPr>
          <w:rFonts w:hint="eastAsia" w:ascii="Times New Roman" w:hAnsi="Times New Roman" w:eastAsia="仿宋_GB2312" w:cs="宋体"/>
          <w:color w:val="000000"/>
          <w:kern w:val="0"/>
          <w:sz w:val="32"/>
          <w:szCs w:val="32"/>
        </w:rPr>
        <w:t>人监考，</w:t>
      </w:r>
      <w:r>
        <w:rPr>
          <w:rFonts w:ascii="Times New Roman" w:hAnsi="Times New Roman" w:eastAsia="仿宋_GB2312" w:cs="宋体"/>
          <w:color w:val="000000"/>
          <w:kern w:val="0"/>
          <w:sz w:val="32"/>
          <w:szCs w:val="32"/>
        </w:rPr>
        <w:t>40</w:t>
      </w:r>
      <w:r>
        <w:rPr>
          <w:rFonts w:hint="eastAsia" w:ascii="Times New Roman" w:hAnsi="Times New Roman" w:eastAsia="仿宋_GB2312" w:cs="宋体"/>
          <w:color w:val="000000"/>
          <w:kern w:val="0"/>
          <w:sz w:val="32"/>
          <w:szCs w:val="32"/>
        </w:rPr>
        <w:t>人以上的考场，视具体人数适当增加监考教师。</w:t>
      </w:r>
    </w:p>
    <w:p w14:paraId="45B54D56">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3.</w:t>
      </w:r>
      <w:r>
        <w:rPr>
          <w:rFonts w:hint="eastAsia" w:ascii="Times New Roman" w:hAnsi="Times New Roman" w:eastAsia="仿宋_GB2312" w:cs="宋体"/>
          <w:color w:val="000000"/>
          <w:kern w:val="0"/>
          <w:sz w:val="32"/>
          <w:szCs w:val="32"/>
        </w:rPr>
        <w:t>监考安排应当落实到人。各学院分管教学副院长负责人员安排，并通过学院向监考人员发出监考通知，明确其监考任务。</w:t>
      </w:r>
    </w:p>
    <w:p w14:paraId="1CBCFED9">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4.</w:t>
      </w:r>
      <w:r>
        <w:rPr>
          <w:rFonts w:hint="eastAsia" w:ascii="Times New Roman" w:hAnsi="Times New Roman" w:eastAsia="仿宋_GB2312" w:cs="宋体"/>
          <w:color w:val="000000"/>
          <w:kern w:val="0"/>
          <w:sz w:val="32"/>
          <w:szCs w:val="32"/>
        </w:rPr>
        <w:t>教务处和各学院领导有责任到场巡查监考和考场情况。</w:t>
      </w:r>
    </w:p>
    <w:p w14:paraId="1775B05C">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黑体" w:cs="黑体"/>
          <w:color w:val="000000"/>
          <w:kern w:val="0"/>
          <w:sz w:val="32"/>
          <w:szCs w:val="32"/>
        </w:rPr>
        <w:t>第十一条</w:t>
      </w:r>
      <w:r>
        <w:rPr>
          <w:rFonts w:ascii="Times New Roman" w:hAnsi="Times New Roman" w:eastAsia="仿宋_GB2312" w:cs="宋体"/>
          <w:bCs/>
          <w:color w:val="000000"/>
          <w:kern w:val="0"/>
          <w:sz w:val="32"/>
          <w:szCs w:val="32"/>
        </w:rPr>
        <w:t xml:space="preserve">  </w:t>
      </w:r>
      <w:r>
        <w:rPr>
          <w:rFonts w:hint="eastAsia" w:ascii="Times New Roman" w:hAnsi="Times New Roman" w:eastAsia="仿宋_GB2312" w:cs="宋体"/>
          <w:color w:val="000000"/>
          <w:kern w:val="0"/>
          <w:sz w:val="32"/>
          <w:szCs w:val="32"/>
        </w:rPr>
        <w:t>试卷管理</w:t>
      </w:r>
    </w:p>
    <w:p w14:paraId="6F14FD87">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仿宋_GB2312" w:cs="宋体"/>
          <w:color w:val="000000"/>
          <w:kern w:val="0"/>
          <w:sz w:val="32"/>
          <w:szCs w:val="32"/>
        </w:rPr>
        <w:t>试卷是衡量和评价学生学习成绩、效果和水平的重要依据，成绩和试卷的管理是教务管理的主要内容，也是教学质量检查的重要方面。各学院应重视对试卷的规范管理。</w:t>
      </w:r>
    </w:p>
    <w:p w14:paraId="68CEE4E6">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1.</w:t>
      </w:r>
      <w:r>
        <w:rPr>
          <w:rFonts w:hint="eastAsia" w:ascii="Times New Roman" w:hAnsi="Times New Roman" w:eastAsia="仿宋_GB2312" w:cs="宋体"/>
          <w:color w:val="000000"/>
          <w:kern w:val="0"/>
          <w:sz w:val="32"/>
          <w:szCs w:val="32"/>
        </w:rPr>
        <w:t>试题和试卷用纸以及印刷格式须规范。试卷要求卷面清晰，内容及图表准确，文字通顺，标点及符号无误，每题分数明确等，杜绝考题错误和试题内容不完整的现象。须把卷面质量作为衡量教学水平及工作作风的一项重要指标，严格按照命题审核要求，明确出卷人、审卷人，试卷应当由系主任或专业负责人审阅并签字。</w:t>
      </w:r>
    </w:p>
    <w:p w14:paraId="6F1AB453">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2.</w:t>
      </w:r>
      <w:r>
        <w:rPr>
          <w:rFonts w:hint="eastAsia" w:ascii="Times New Roman" w:hAnsi="Times New Roman" w:eastAsia="仿宋_GB2312" w:cs="宋体"/>
          <w:color w:val="000000"/>
          <w:kern w:val="0"/>
          <w:sz w:val="32"/>
          <w:szCs w:val="32"/>
        </w:rPr>
        <w:t>做好试卷保密工作。试卷印刷、分封、运输、存放须有专人负责，履行签字手续。命题教师和接触试题的工作人员，不得以任何方式泄漏试题。如发生泄漏或变相泄漏试题情况，须迅速采取应对措施，更换试卷，同时需追究责任，情节严重者，按照相关规定或移交司法机关处理。</w:t>
      </w:r>
    </w:p>
    <w:p w14:paraId="4BAC92E7">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3.</w:t>
      </w:r>
      <w:r>
        <w:rPr>
          <w:rFonts w:hint="eastAsia" w:ascii="Times New Roman" w:hAnsi="Times New Roman" w:eastAsia="仿宋_GB2312" w:cs="宋体"/>
          <w:color w:val="000000"/>
          <w:kern w:val="0"/>
          <w:sz w:val="32"/>
          <w:szCs w:val="32"/>
        </w:rPr>
        <w:t>评阅后的试卷应交课程所属学院安排专人登记后统一交学院保管，存期不得少于</w:t>
      </w:r>
      <w:r>
        <w:rPr>
          <w:rFonts w:ascii="Times New Roman" w:hAnsi="Times New Roman" w:eastAsia="仿宋_GB2312" w:cs="宋体"/>
          <w:color w:val="000000"/>
          <w:kern w:val="0"/>
          <w:sz w:val="32"/>
          <w:szCs w:val="32"/>
        </w:rPr>
        <w:t>7</w:t>
      </w:r>
      <w:r>
        <w:rPr>
          <w:rFonts w:hint="eastAsia" w:ascii="Times New Roman" w:hAnsi="Times New Roman" w:eastAsia="仿宋_GB2312" w:cs="宋体"/>
          <w:color w:val="000000"/>
          <w:kern w:val="0"/>
          <w:sz w:val="32"/>
          <w:szCs w:val="32"/>
        </w:rPr>
        <w:t>年。</w:t>
      </w:r>
    </w:p>
    <w:p w14:paraId="43586254">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4.</w:t>
      </w:r>
      <w:r>
        <w:rPr>
          <w:rFonts w:hint="eastAsia" w:ascii="Times New Roman" w:hAnsi="Times New Roman" w:eastAsia="仿宋_GB2312" w:cs="宋体"/>
          <w:color w:val="000000"/>
          <w:kern w:val="0"/>
          <w:sz w:val="32"/>
          <w:szCs w:val="32"/>
        </w:rPr>
        <w:t>教务处、各学院分管教学副院长应对评阅过的试卷及试卷分析进行检查或抽查，以便了解教师出题、评卷和学生答卷的情况。</w:t>
      </w:r>
    </w:p>
    <w:p w14:paraId="7D2537FE">
      <w:pPr>
        <w:keepNext w:val="0"/>
        <w:keepLines w:val="0"/>
        <w:pageBreakBefore w:val="0"/>
        <w:widowControl/>
        <w:suppressLineNumbers w:val="0"/>
        <w:suppressAutoHyphens w:val="0"/>
        <w:adjustRightInd w:val="0"/>
        <w:snapToGrid w:val="0"/>
        <w:spacing w:before="156" w:beforeLines="50" w:beforeAutospacing="0" w:after="156" w:afterLines="50" w:afterAutospacing="0" w:line="580" w:lineRule="exact"/>
        <w:ind w:firstLine="0"/>
        <w:contextualSpacing w:val="0"/>
        <w:jc w:val="center"/>
        <w:rPr>
          <w:rFonts w:hint="eastAsia" w:ascii="Times New Roman" w:hAnsi="Times New Roman" w:eastAsia="黑体" w:cs="黑体"/>
          <w:color w:val="000000"/>
          <w:kern w:val="0"/>
          <w:sz w:val="32"/>
          <w:szCs w:val="32"/>
        </w:rPr>
      </w:pPr>
      <w:r>
        <w:rPr>
          <w:rFonts w:hint="eastAsia" w:ascii="Times New Roman" w:hAnsi="Times New Roman" w:eastAsia="黑体" w:cs="黑体"/>
          <w:color w:val="000000"/>
          <w:kern w:val="0"/>
          <w:sz w:val="32"/>
          <w:szCs w:val="32"/>
        </w:rPr>
        <w:t>第四章  考核方式与命题</w:t>
      </w:r>
    </w:p>
    <w:p w14:paraId="50E2B412">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黑体" w:cs="黑体"/>
          <w:color w:val="000000"/>
          <w:kern w:val="0"/>
          <w:sz w:val="32"/>
          <w:szCs w:val="32"/>
        </w:rPr>
        <w:t>第十二条</w:t>
      </w:r>
      <w:r>
        <w:rPr>
          <w:rFonts w:ascii="Times New Roman" w:hAnsi="Times New Roman" w:eastAsia="仿宋_GB2312" w:cs="宋体"/>
          <w:bCs/>
          <w:color w:val="000000"/>
          <w:kern w:val="0"/>
          <w:sz w:val="32"/>
          <w:szCs w:val="32"/>
        </w:rPr>
        <w:t xml:space="preserve">  </w:t>
      </w:r>
      <w:r>
        <w:rPr>
          <w:rFonts w:hint="eastAsia" w:ascii="Times New Roman" w:hAnsi="Times New Roman" w:eastAsia="仿宋_GB2312" w:cs="宋体"/>
          <w:color w:val="000000"/>
          <w:kern w:val="0"/>
          <w:sz w:val="32"/>
          <w:szCs w:val="32"/>
        </w:rPr>
        <w:t>考核方式</w:t>
      </w:r>
    </w:p>
    <w:p w14:paraId="0FAD9E58">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bCs/>
          <w:color w:val="000000"/>
          <w:kern w:val="0"/>
          <w:sz w:val="32"/>
          <w:szCs w:val="32"/>
        </w:rPr>
      </w:pPr>
      <w:r>
        <w:rPr>
          <w:rFonts w:hint="eastAsia" w:ascii="Times New Roman" w:hAnsi="Times New Roman" w:eastAsia="仿宋_GB2312" w:cs="宋体"/>
          <w:color w:val="000000"/>
          <w:kern w:val="0"/>
          <w:sz w:val="32"/>
          <w:szCs w:val="32"/>
        </w:rPr>
        <w:t>考核方式包括闭卷、开卷、笔试、口试、论文（学期论文、课程论文、专题论文等）、答辩、阶段性考试、操作性考试、设计性考试、调查报告、综合作业等。除必修课程原则上采取闭卷笔试外，其他课程考核方式以课程教学大纲为依据，结合课程性质、特点和教学要求由主讲教师确定，报学院分管教学副院长批准，考前报教务处备案。</w:t>
      </w:r>
    </w:p>
    <w:p w14:paraId="1E36948C">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黑体" w:cs="黑体"/>
          <w:color w:val="000000"/>
          <w:kern w:val="0"/>
          <w:sz w:val="32"/>
          <w:szCs w:val="32"/>
        </w:rPr>
        <w:t>第十三条</w:t>
      </w:r>
      <w:r>
        <w:rPr>
          <w:rFonts w:ascii="Times New Roman" w:hAnsi="Times New Roman" w:eastAsia="仿宋_GB2312" w:cs="宋体"/>
          <w:color w:val="000000"/>
          <w:kern w:val="0"/>
          <w:sz w:val="32"/>
          <w:szCs w:val="32"/>
        </w:rPr>
        <w:t xml:space="preserve">  </w:t>
      </w:r>
      <w:r>
        <w:rPr>
          <w:rFonts w:hint="eastAsia" w:ascii="Times New Roman" w:hAnsi="Times New Roman" w:eastAsia="仿宋_GB2312" w:cs="宋体"/>
          <w:color w:val="000000"/>
          <w:kern w:val="0"/>
          <w:sz w:val="32"/>
          <w:szCs w:val="32"/>
        </w:rPr>
        <w:t>复习与命题</w:t>
      </w:r>
    </w:p>
    <w:p w14:paraId="07BB45B8">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1.</w:t>
      </w:r>
      <w:r>
        <w:rPr>
          <w:rFonts w:hint="eastAsia" w:ascii="Times New Roman" w:hAnsi="Times New Roman" w:eastAsia="仿宋_GB2312" w:cs="宋体"/>
          <w:color w:val="000000"/>
          <w:kern w:val="0"/>
          <w:sz w:val="32"/>
          <w:szCs w:val="32"/>
        </w:rPr>
        <w:t>考核前教师应按照教学大纲要求全面复习，并安排一定时间辅导答疑，教师不得以任何形式勾画重点和透露试题。</w:t>
      </w:r>
    </w:p>
    <w:p w14:paraId="0A2D380F">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2.</w:t>
      </w:r>
      <w:r>
        <w:rPr>
          <w:rFonts w:hint="eastAsia" w:ascii="Times New Roman" w:hAnsi="Times New Roman" w:eastAsia="仿宋_GB2312" w:cs="宋体"/>
          <w:color w:val="000000"/>
          <w:kern w:val="0"/>
          <w:sz w:val="32"/>
          <w:szCs w:val="32"/>
        </w:rPr>
        <w:t>原则上同一学期开设两个及以上教学班的课程，应根据教学大纲统一命题。其他课程由主讲教师依据该课程的教学大纲命题，并报系（部、教研室）主任或专业负责人审定。</w:t>
      </w:r>
    </w:p>
    <w:p w14:paraId="022A13C2">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3.</w:t>
      </w:r>
      <w:r>
        <w:rPr>
          <w:rFonts w:hint="eastAsia" w:ascii="Times New Roman" w:hAnsi="Times New Roman" w:eastAsia="仿宋_GB2312" w:cs="宋体"/>
          <w:color w:val="000000"/>
          <w:kern w:val="0"/>
          <w:sz w:val="32"/>
          <w:szCs w:val="32"/>
        </w:rPr>
        <w:t>考试命题以教学大纲为依据，应重点考查基础知识、基础理论和学生分析问题、解决问题的能力以及课程目标的达成，注重考题对启发学生创新思维和培养学生创新能力的引导作用。</w:t>
      </w:r>
    </w:p>
    <w:p w14:paraId="757CE329">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4.</w:t>
      </w:r>
      <w:r>
        <w:rPr>
          <w:rFonts w:hint="eastAsia" w:ascii="Times New Roman" w:hAnsi="Times New Roman" w:eastAsia="仿宋_GB2312" w:cs="宋体"/>
          <w:color w:val="000000"/>
          <w:kern w:val="0"/>
          <w:sz w:val="32"/>
          <w:szCs w:val="32"/>
        </w:rPr>
        <w:t>各门课程应拟定覆盖面、难易程度、试题份量相当的</w:t>
      </w:r>
      <w:r>
        <w:rPr>
          <w:rFonts w:ascii="Times New Roman" w:hAnsi="Times New Roman" w:eastAsia="仿宋_GB2312" w:cs="宋体"/>
          <w:color w:val="000000"/>
          <w:kern w:val="0"/>
          <w:sz w:val="32"/>
          <w:szCs w:val="32"/>
        </w:rPr>
        <w:t>A</w:t>
      </w:r>
      <w:r>
        <w:rPr>
          <w:rFonts w:hint="eastAsia" w:ascii="Times New Roman" w:hAnsi="Times New Roman" w:eastAsia="仿宋_GB2312" w:cs="宋体"/>
          <w:color w:val="000000"/>
          <w:kern w:val="0"/>
          <w:sz w:val="32"/>
          <w:szCs w:val="32"/>
        </w:rPr>
        <w:t>、</w:t>
      </w:r>
      <w:r>
        <w:rPr>
          <w:rFonts w:ascii="Times New Roman" w:hAnsi="Times New Roman" w:eastAsia="仿宋_GB2312" w:cs="宋体"/>
          <w:color w:val="000000"/>
          <w:kern w:val="0"/>
          <w:sz w:val="32"/>
          <w:szCs w:val="32"/>
        </w:rPr>
        <w:t>B</w:t>
      </w:r>
      <w:r>
        <w:rPr>
          <w:rFonts w:hint="eastAsia" w:ascii="Times New Roman" w:hAnsi="Times New Roman" w:eastAsia="仿宋_GB2312" w:cs="宋体"/>
          <w:color w:val="000000"/>
          <w:kern w:val="0"/>
          <w:sz w:val="32"/>
          <w:szCs w:val="32"/>
        </w:rPr>
        <w:t>两套试题（</w:t>
      </w:r>
      <w:r>
        <w:rPr>
          <w:rFonts w:ascii="Times New Roman" w:hAnsi="Times New Roman" w:eastAsia="仿宋_GB2312" w:cs="宋体"/>
          <w:color w:val="000000"/>
          <w:kern w:val="0"/>
          <w:sz w:val="32"/>
          <w:szCs w:val="32"/>
        </w:rPr>
        <w:t>A、B卷</w:t>
      </w:r>
      <w:r>
        <w:rPr>
          <w:rFonts w:hint="eastAsia" w:ascii="Times New Roman" w:hAnsi="Times New Roman" w:eastAsia="仿宋_GB2312" w:cs="宋体"/>
          <w:color w:val="000000"/>
          <w:kern w:val="0"/>
          <w:sz w:val="32"/>
          <w:szCs w:val="32"/>
        </w:rPr>
        <w:t>题目重复率不得高于</w:t>
      </w:r>
      <w:r>
        <w:rPr>
          <w:rFonts w:ascii="Times New Roman" w:hAnsi="Times New Roman" w:eastAsia="仿宋_GB2312" w:cs="宋体"/>
          <w:color w:val="000000"/>
          <w:kern w:val="0"/>
          <w:sz w:val="32"/>
          <w:szCs w:val="32"/>
        </w:rPr>
        <w:t>30%</w:t>
      </w:r>
      <w:r>
        <w:rPr>
          <w:rFonts w:hint="eastAsia" w:ascii="Times New Roman" w:hAnsi="Times New Roman" w:eastAsia="仿宋_GB2312" w:cs="宋体"/>
          <w:color w:val="000000"/>
          <w:kern w:val="0"/>
          <w:sz w:val="32"/>
          <w:szCs w:val="32"/>
        </w:rPr>
        <w:t>，且与往年试卷题目重复率不得高于</w:t>
      </w:r>
      <w:r>
        <w:rPr>
          <w:rFonts w:ascii="Times New Roman" w:hAnsi="Times New Roman" w:eastAsia="仿宋_GB2312" w:cs="宋体"/>
          <w:color w:val="000000"/>
          <w:kern w:val="0"/>
          <w:sz w:val="32"/>
          <w:szCs w:val="32"/>
        </w:rPr>
        <w:t>30%</w:t>
      </w:r>
      <w:r>
        <w:rPr>
          <w:rFonts w:hint="eastAsia" w:ascii="Times New Roman" w:hAnsi="Times New Roman" w:eastAsia="仿宋_GB2312" w:cs="宋体"/>
          <w:color w:val="000000"/>
          <w:kern w:val="0"/>
          <w:sz w:val="32"/>
          <w:szCs w:val="32"/>
        </w:rPr>
        <w:t>），并附参考答案和评分标准，计算机打印，在考试前一周送交课程所属学院。</w:t>
      </w:r>
    </w:p>
    <w:p w14:paraId="503DECF4">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5.</w:t>
      </w:r>
      <w:r>
        <w:rPr>
          <w:rFonts w:hint="eastAsia" w:ascii="Times New Roman" w:hAnsi="Times New Roman" w:eastAsia="仿宋_GB2312" w:cs="宋体"/>
          <w:color w:val="000000"/>
          <w:kern w:val="0"/>
          <w:sz w:val="32"/>
          <w:szCs w:val="32"/>
        </w:rPr>
        <w:t>鼓励在部分课程中实施教考评分离或题库组题。</w:t>
      </w:r>
    </w:p>
    <w:p w14:paraId="02DC10A6">
      <w:pPr>
        <w:keepNext w:val="0"/>
        <w:keepLines w:val="0"/>
        <w:pageBreakBefore w:val="0"/>
        <w:widowControl/>
        <w:suppressLineNumbers w:val="0"/>
        <w:suppressAutoHyphens w:val="0"/>
        <w:adjustRightInd w:val="0"/>
        <w:snapToGrid w:val="0"/>
        <w:spacing w:before="156" w:beforeLines="50" w:beforeAutospacing="0" w:after="156" w:afterLines="50" w:afterAutospacing="0" w:line="580" w:lineRule="exact"/>
        <w:ind w:firstLine="0"/>
        <w:contextualSpacing w:val="0"/>
        <w:jc w:val="center"/>
        <w:rPr>
          <w:rFonts w:hint="eastAsia" w:ascii="Times New Roman" w:hAnsi="Times New Roman" w:eastAsia="黑体" w:cs="黑体"/>
          <w:color w:val="000000"/>
          <w:kern w:val="0"/>
          <w:sz w:val="32"/>
          <w:szCs w:val="32"/>
        </w:rPr>
      </w:pPr>
      <w:r>
        <w:rPr>
          <w:rFonts w:hint="eastAsia" w:ascii="Times New Roman" w:hAnsi="Times New Roman" w:eastAsia="黑体" w:cs="黑体"/>
          <w:color w:val="000000"/>
          <w:kern w:val="0"/>
          <w:sz w:val="32"/>
          <w:szCs w:val="32"/>
        </w:rPr>
        <w:t>第五章  成绩评定与管理</w:t>
      </w:r>
    </w:p>
    <w:p w14:paraId="4EA91E99">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黑体" w:cs="黑体"/>
          <w:color w:val="000000"/>
          <w:kern w:val="0"/>
          <w:sz w:val="32"/>
          <w:szCs w:val="32"/>
        </w:rPr>
        <w:t>第十四条</w:t>
      </w:r>
      <w:r>
        <w:rPr>
          <w:rFonts w:ascii="Times New Roman" w:hAnsi="Times New Roman" w:eastAsia="仿宋_GB2312" w:cs="宋体"/>
          <w:color w:val="000000"/>
          <w:kern w:val="0"/>
          <w:sz w:val="32"/>
          <w:szCs w:val="32"/>
        </w:rPr>
        <w:t xml:space="preserve">  </w:t>
      </w:r>
      <w:r>
        <w:rPr>
          <w:rFonts w:hint="eastAsia" w:ascii="Times New Roman" w:hAnsi="Times New Roman" w:eastAsia="仿宋_GB2312" w:cs="宋体"/>
          <w:color w:val="000000"/>
          <w:kern w:val="0"/>
          <w:sz w:val="32"/>
          <w:szCs w:val="32"/>
        </w:rPr>
        <w:t>考核分为考试和考查两种。理论课程成绩一般按百分制记分。实践性环节课程的成绩可按五级制记分，即优秀、良好、中等、及格、不及格。课程考核的成绩应根据课终考核成绩与平时考核成绩综合评定。平时考核不合格者，应取消其参加课终考核资格，该课程成绩记为“</w:t>
      </w:r>
      <w:r>
        <w:rPr>
          <w:rFonts w:ascii="Times New Roman" w:hAnsi="Times New Roman" w:eastAsia="仿宋_GB2312" w:cs="宋体"/>
          <w:color w:val="000000"/>
          <w:kern w:val="0"/>
          <w:sz w:val="32"/>
          <w:szCs w:val="32"/>
        </w:rPr>
        <w:t>0</w:t>
      </w:r>
      <w:r>
        <w:rPr>
          <w:rFonts w:hint="eastAsia" w:ascii="Times New Roman" w:hAnsi="Times New Roman" w:eastAsia="仿宋_GB2312" w:cs="宋体"/>
          <w:color w:val="000000"/>
          <w:kern w:val="0"/>
          <w:sz w:val="32"/>
          <w:szCs w:val="32"/>
        </w:rPr>
        <w:t>”分。平时考核成绩包括期中考试、课程实验、作业、课堂表现（包括课堂讨论、课堂提问、课堂笔记等）及平时测验等。</w:t>
      </w:r>
    </w:p>
    <w:p w14:paraId="429DAE6C">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仿宋_GB2312" w:cs="宋体"/>
          <w:color w:val="000000"/>
          <w:kern w:val="0"/>
          <w:sz w:val="32"/>
          <w:szCs w:val="32"/>
        </w:rPr>
        <w:t>考试课程的总成绩以考试成绩为主，平时成绩占一定比例（一般为</w:t>
      </w:r>
      <w:r>
        <w:rPr>
          <w:rFonts w:ascii="Times New Roman" w:hAnsi="Times New Roman" w:eastAsia="仿宋_GB2312" w:cs="宋体"/>
          <w:color w:val="000000"/>
          <w:kern w:val="0"/>
          <w:sz w:val="32"/>
          <w:szCs w:val="32"/>
        </w:rPr>
        <w:t>30%</w:t>
      </w:r>
      <w:r>
        <w:rPr>
          <w:rFonts w:hint="eastAsia" w:ascii="Times New Roman" w:hAnsi="Times New Roman" w:eastAsia="仿宋_GB2312" w:cs="宋体"/>
          <w:color w:val="000000"/>
          <w:kern w:val="0"/>
          <w:sz w:val="32"/>
          <w:szCs w:val="32"/>
        </w:rPr>
        <w:t>，具体以课程教学大纲规定为准）。</w:t>
      </w:r>
    </w:p>
    <w:p w14:paraId="68A81387">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仿宋_GB2312" w:cs="宋体"/>
          <w:color w:val="000000"/>
          <w:kern w:val="0"/>
          <w:sz w:val="32"/>
          <w:szCs w:val="32"/>
        </w:rPr>
        <w:t>考查课程的平时考核成绩可根据具体情况适当加大（原则上不超过</w:t>
      </w:r>
      <w:r>
        <w:rPr>
          <w:rFonts w:ascii="Times New Roman" w:hAnsi="Times New Roman" w:eastAsia="仿宋_GB2312" w:cs="宋体"/>
          <w:color w:val="000000"/>
          <w:kern w:val="0"/>
          <w:sz w:val="32"/>
          <w:szCs w:val="32"/>
        </w:rPr>
        <w:t>50%</w:t>
      </w:r>
      <w:r>
        <w:rPr>
          <w:rFonts w:hint="eastAsia" w:ascii="Times New Roman" w:hAnsi="Times New Roman" w:eastAsia="仿宋_GB2312" w:cs="宋体"/>
          <w:color w:val="000000"/>
          <w:kern w:val="0"/>
          <w:sz w:val="32"/>
          <w:szCs w:val="32"/>
        </w:rPr>
        <w:t>），须在每学期考试周结束前完成考核。</w:t>
      </w:r>
    </w:p>
    <w:p w14:paraId="5EDAAD5C">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仿宋_GB2312" w:cs="宋体"/>
          <w:color w:val="000000"/>
          <w:kern w:val="0"/>
          <w:sz w:val="32"/>
          <w:szCs w:val="32"/>
        </w:rPr>
        <w:t>严格禁止抄袭作业。任课教师发现学生抄袭作业，须给予严肃批评，并将该次作业按零分计或令其重做。</w:t>
      </w:r>
    </w:p>
    <w:p w14:paraId="33A8DC71">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仿宋_GB2312" w:cs="宋体"/>
          <w:color w:val="000000"/>
          <w:kern w:val="0"/>
          <w:sz w:val="32"/>
          <w:szCs w:val="32"/>
        </w:rPr>
        <w:t>考试成绩的评定需客观公正，能够反映学生的实际学习情况，成绩应有科学合理的分布和良好的区分度，优秀率（</w:t>
      </w:r>
      <w:r>
        <w:rPr>
          <w:rFonts w:ascii="Times New Roman" w:hAnsi="Times New Roman" w:eastAsia="仿宋_GB2312" w:cs="宋体"/>
          <w:color w:val="000000"/>
          <w:kern w:val="0"/>
          <w:sz w:val="32"/>
          <w:szCs w:val="32"/>
        </w:rPr>
        <w:t>85分以上）</w:t>
      </w:r>
      <w:r>
        <w:rPr>
          <w:rFonts w:hint="eastAsia" w:ascii="Times New Roman" w:hAnsi="Times New Roman" w:eastAsia="仿宋_GB2312" w:cs="宋体"/>
          <w:color w:val="000000"/>
          <w:kern w:val="0"/>
          <w:sz w:val="32"/>
          <w:szCs w:val="32"/>
        </w:rPr>
        <w:t>不宜</w:t>
      </w:r>
      <w:r>
        <w:rPr>
          <w:rFonts w:ascii="Times New Roman" w:hAnsi="Times New Roman" w:eastAsia="仿宋_GB2312" w:cs="宋体"/>
          <w:color w:val="000000"/>
          <w:kern w:val="0"/>
          <w:sz w:val="32"/>
          <w:szCs w:val="32"/>
        </w:rPr>
        <w:t>超过30％</w:t>
      </w:r>
      <w:r>
        <w:rPr>
          <w:rFonts w:hint="eastAsia" w:ascii="Times New Roman" w:hAnsi="Times New Roman" w:eastAsia="仿宋_GB2312" w:cs="宋体"/>
          <w:color w:val="000000"/>
          <w:kern w:val="0"/>
          <w:sz w:val="32"/>
          <w:szCs w:val="32"/>
        </w:rPr>
        <w:t>。</w:t>
      </w:r>
    </w:p>
    <w:p w14:paraId="311E78C7">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黑体" w:cs="黑体"/>
          <w:color w:val="000000"/>
          <w:kern w:val="0"/>
          <w:sz w:val="32"/>
          <w:szCs w:val="32"/>
        </w:rPr>
        <w:t>第十五条</w:t>
      </w:r>
      <w:r>
        <w:rPr>
          <w:rFonts w:ascii="Times New Roman" w:hAnsi="Times New Roman" w:eastAsia="仿宋_GB2312" w:cs="宋体"/>
          <w:color w:val="000000"/>
          <w:kern w:val="0"/>
          <w:sz w:val="32"/>
          <w:szCs w:val="32"/>
        </w:rPr>
        <w:t xml:space="preserve">  </w:t>
      </w:r>
      <w:r>
        <w:rPr>
          <w:rFonts w:hint="eastAsia" w:ascii="Times New Roman" w:hAnsi="Times New Roman" w:eastAsia="仿宋_GB2312" w:cs="宋体"/>
          <w:color w:val="000000"/>
          <w:kern w:val="0"/>
          <w:sz w:val="32"/>
          <w:szCs w:val="32"/>
        </w:rPr>
        <w:t>考试结束后，试卷由各监考教师收齐、清点后，送到考务办公室，由课程所属学院安排专人收存。各学院安排在规定的时间、地点，采取流水作业方式统一阅卷。</w:t>
      </w:r>
    </w:p>
    <w:p w14:paraId="56C45B9F">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黑体" w:cs="黑体"/>
          <w:color w:val="000000"/>
          <w:kern w:val="0"/>
          <w:sz w:val="32"/>
          <w:szCs w:val="32"/>
        </w:rPr>
        <w:t>第十六条</w:t>
      </w:r>
      <w:r>
        <w:rPr>
          <w:rFonts w:ascii="Times New Roman" w:hAnsi="Times New Roman" w:eastAsia="仿宋_GB2312" w:cs="宋体"/>
          <w:color w:val="000000"/>
          <w:kern w:val="0"/>
          <w:sz w:val="32"/>
          <w:szCs w:val="32"/>
        </w:rPr>
        <w:t xml:space="preserve">  </w:t>
      </w:r>
      <w:r>
        <w:rPr>
          <w:rFonts w:hint="eastAsia" w:ascii="Times New Roman" w:hAnsi="Times New Roman" w:eastAsia="仿宋_GB2312" w:cs="宋体"/>
          <w:color w:val="000000"/>
          <w:kern w:val="0"/>
          <w:sz w:val="32"/>
          <w:szCs w:val="32"/>
        </w:rPr>
        <w:t>教师阅卷应当严格按照评分标准评阅试卷，做到准确、公正、科学。综合评定的成绩应客观、真实地反映学生对该课程的掌握程度和学习情况。阅卷结束后试卷交课程所属学院保存。</w:t>
      </w:r>
    </w:p>
    <w:p w14:paraId="24F5B62D">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黑体" w:cs="黑体"/>
          <w:color w:val="000000"/>
          <w:kern w:val="0"/>
          <w:sz w:val="32"/>
          <w:szCs w:val="32"/>
        </w:rPr>
        <w:t>第十七条</w:t>
      </w:r>
      <w:r>
        <w:rPr>
          <w:rFonts w:ascii="Times New Roman" w:hAnsi="Times New Roman" w:eastAsia="仿宋_GB2312" w:cs="宋体"/>
          <w:color w:val="000000"/>
          <w:kern w:val="0"/>
          <w:sz w:val="32"/>
          <w:szCs w:val="32"/>
        </w:rPr>
        <w:t xml:space="preserve">  </w:t>
      </w:r>
      <w:r>
        <w:rPr>
          <w:rFonts w:hint="eastAsia" w:ascii="Times New Roman" w:hAnsi="Times New Roman" w:eastAsia="仿宋_GB2312" w:cs="宋体"/>
          <w:color w:val="000000"/>
          <w:kern w:val="0"/>
          <w:sz w:val="32"/>
          <w:szCs w:val="32"/>
        </w:rPr>
        <w:t>经申请批准缓考者，在参加下一次该门课程考试取得成绩后，评定该门课程总成绩；凡认定为旷考者，该门课程的该次考试成绩以零分记，并计入该课程总成绩的评定；凡认定为违纪、作弊的，该门课程总成绩以零分记。凡考试不及格或因旷考、违纪、作弊等以零分记的课程，其申请重修和成绩记载按学校全日制本科学生学籍管理办法相关条款办理。</w:t>
      </w:r>
    </w:p>
    <w:p w14:paraId="50EDA3F4">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黑体" w:cs="黑体"/>
          <w:color w:val="000000"/>
          <w:kern w:val="0"/>
          <w:sz w:val="32"/>
          <w:szCs w:val="32"/>
        </w:rPr>
        <w:t>第十八条</w:t>
      </w:r>
      <w:r>
        <w:rPr>
          <w:rFonts w:ascii="Times New Roman" w:hAnsi="Times New Roman" w:eastAsia="仿宋_GB2312" w:cs="宋体"/>
          <w:color w:val="000000"/>
          <w:kern w:val="0"/>
          <w:sz w:val="32"/>
          <w:szCs w:val="32"/>
        </w:rPr>
        <w:t xml:space="preserve">  </w:t>
      </w:r>
      <w:r>
        <w:rPr>
          <w:rFonts w:hint="eastAsia" w:ascii="Times New Roman" w:hAnsi="Times New Roman" w:eastAsia="仿宋_GB2312" w:cs="宋体"/>
          <w:color w:val="000000"/>
          <w:kern w:val="0"/>
          <w:sz w:val="32"/>
          <w:szCs w:val="32"/>
        </w:rPr>
        <w:t>任课教师应在考试结束后</w:t>
      </w:r>
      <w:r>
        <w:rPr>
          <w:rFonts w:ascii="Times New Roman" w:hAnsi="Times New Roman" w:eastAsia="仿宋_GB2312" w:cs="宋体"/>
          <w:color w:val="000000"/>
          <w:kern w:val="0"/>
          <w:sz w:val="32"/>
          <w:szCs w:val="32"/>
        </w:rPr>
        <w:t>3-5</w:t>
      </w:r>
      <w:r>
        <w:rPr>
          <w:rFonts w:hint="eastAsia" w:ascii="Times New Roman" w:hAnsi="Times New Roman" w:eastAsia="仿宋_GB2312" w:cs="宋体"/>
          <w:color w:val="000000"/>
          <w:kern w:val="0"/>
          <w:sz w:val="32"/>
          <w:szCs w:val="32"/>
        </w:rPr>
        <w:t>日内完成成绩评定工作并做好试卷分析，</w:t>
      </w:r>
      <w:r>
        <w:rPr>
          <w:rFonts w:ascii="Times New Roman" w:hAnsi="Times New Roman" w:eastAsia="仿宋_GB2312" w:cs="宋体"/>
          <w:color w:val="000000"/>
          <w:kern w:val="0"/>
          <w:sz w:val="32"/>
          <w:szCs w:val="32"/>
        </w:rPr>
        <w:t>6</w:t>
      </w:r>
      <w:r>
        <w:rPr>
          <w:rFonts w:hint="eastAsia" w:ascii="Times New Roman" w:hAnsi="Times New Roman" w:eastAsia="仿宋_GB2312" w:cs="宋体"/>
          <w:color w:val="000000"/>
          <w:kern w:val="0"/>
          <w:sz w:val="32"/>
          <w:szCs w:val="32"/>
        </w:rPr>
        <w:t>日内由任课教师在线上录入成绩，未在规定时间内完成成绩录入，造成不良影响的，将按照学校相关规定处理。确认成绩录入无误提交后，由任课教师打印该门课程成绩，成绩单签名后作为原始成绩送交课程所属学院存档。</w:t>
      </w:r>
    </w:p>
    <w:p w14:paraId="0A445A1B">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黑体" w:cs="黑体"/>
          <w:color w:val="000000"/>
          <w:kern w:val="0"/>
          <w:sz w:val="32"/>
          <w:szCs w:val="32"/>
        </w:rPr>
        <w:t>第十九条</w:t>
      </w:r>
      <w:r>
        <w:rPr>
          <w:rFonts w:ascii="Times New Roman" w:hAnsi="Times New Roman" w:eastAsia="仿宋_GB2312" w:cs="宋体"/>
          <w:bCs/>
          <w:color w:val="000000"/>
          <w:kern w:val="0"/>
          <w:sz w:val="32"/>
          <w:szCs w:val="32"/>
        </w:rPr>
        <w:t xml:space="preserve">  </w:t>
      </w:r>
      <w:r>
        <w:rPr>
          <w:rFonts w:hint="eastAsia" w:ascii="Times New Roman" w:hAnsi="Times New Roman" w:eastAsia="仿宋_GB2312" w:cs="宋体"/>
          <w:color w:val="000000"/>
          <w:kern w:val="0"/>
          <w:sz w:val="32"/>
          <w:szCs w:val="32"/>
        </w:rPr>
        <w:t>学生正常课程考核成绩在学期结束一周后，补考成绩在参加考核一周后，可通过教务系统查询。</w:t>
      </w:r>
    </w:p>
    <w:p w14:paraId="0D473459">
      <w:pPr>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黑体" w:cs="黑体"/>
          <w:color w:val="000000"/>
          <w:kern w:val="0"/>
          <w:sz w:val="32"/>
          <w:szCs w:val="32"/>
        </w:rPr>
        <w:t>第二十条</w:t>
      </w:r>
      <w:r>
        <w:rPr>
          <w:rFonts w:ascii="Times New Roman" w:hAnsi="Times New Roman" w:eastAsia="仿宋_GB2312" w:cs="宋体"/>
          <w:bCs/>
          <w:color w:val="000000"/>
          <w:kern w:val="0"/>
          <w:sz w:val="32"/>
          <w:szCs w:val="32"/>
        </w:rPr>
        <w:t xml:space="preserve">  </w:t>
      </w:r>
      <w:r>
        <w:rPr>
          <w:rFonts w:hint="eastAsia" w:ascii="Times New Roman" w:hAnsi="Times New Roman" w:eastAsia="仿宋_GB2312" w:cs="宋体"/>
          <w:color w:val="000000"/>
          <w:kern w:val="0"/>
          <w:sz w:val="32"/>
          <w:szCs w:val="32"/>
        </w:rPr>
        <w:t>学生不得向老师查阅成绩，若对其成绩有疑问可在下一学期开学第一周内向学生所在学院提出书面申请，经所在学院院长同意，报课程所属教学单位批准后方可查卷。核查试卷应在课程所属教学单位分管领导主持下进行，并给出核查结论。对非本校开设课程的考试和超过规定期限的申请，不予受理查卷。</w:t>
      </w:r>
    </w:p>
    <w:p w14:paraId="3C4B7D55">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黑体" w:cs="黑体"/>
          <w:color w:val="000000"/>
          <w:kern w:val="0"/>
          <w:sz w:val="32"/>
          <w:szCs w:val="32"/>
        </w:rPr>
        <w:t>第二十一条</w:t>
      </w:r>
      <w:r>
        <w:rPr>
          <w:rFonts w:ascii="Times New Roman" w:hAnsi="Times New Roman" w:eastAsia="仿宋_GB2312" w:cs="宋体"/>
          <w:color w:val="000000"/>
          <w:kern w:val="0"/>
          <w:sz w:val="32"/>
          <w:szCs w:val="32"/>
        </w:rPr>
        <w:t xml:space="preserve">  </w:t>
      </w:r>
      <w:r>
        <w:rPr>
          <w:rFonts w:hint="eastAsia" w:ascii="Times New Roman" w:hAnsi="Times New Roman" w:eastAsia="仿宋_GB2312" w:cs="宋体"/>
          <w:color w:val="000000"/>
          <w:kern w:val="0"/>
          <w:sz w:val="32"/>
          <w:szCs w:val="32"/>
        </w:rPr>
        <w:t>任课教师在提交成绩前须认真核对，成绩提交后，原则上不予修改。因学生申请核查或自查，确系教师评卷有误，需更正成绩，应当经课程所属学院分管教学副院长同意，填写成绩更正申报表，并经学院院长签字后报教务处审批，由教务处修正录入。任何人不得以任何理由私自为学生修改成绩，如有违反者，按有关规定处理。</w:t>
      </w:r>
    </w:p>
    <w:p w14:paraId="30B15150">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黑体" w:cs="黑体"/>
          <w:color w:val="000000"/>
          <w:kern w:val="0"/>
          <w:sz w:val="32"/>
          <w:szCs w:val="32"/>
        </w:rPr>
        <w:t>第二十二条</w:t>
      </w:r>
      <w:r>
        <w:rPr>
          <w:rFonts w:ascii="Times New Roman" w:hAnsi="Times New Roman" w:eastAsia="仿宋_GB2312" w:cs="宋体"/>
          <w:color w:val="000000"/>
          <w:kern w:val="0"/>
          <w:sz w:val="32"/>
          <w:szCs w:val="32"/>
        </w:rPr>
        <w:t xml:space="preserve">  </w:t>
      </w:r>
      <w:r>
        <w:rPr>
          <w:rFonts w:hint="eastAsia" w:ascii="Times New Roman" w:hAnsi="Times New Roman" w:eastAsia="仿宋_GB2312" w:cs="宋体"/>
          <w:color w:val="000000"/>
          <w:kern w:val="0"/>
          <w:sz w:val="32"/>
          <w:szCs w:val="32"/>
        </w:rPr>
        <w:t>任课教师须对试卷评阅和成绩评定负责。各教学单位须对试卷和成绩的管理负责。</w:t>
      </w:r>
    </w:p>
    <w:p w14:paraId="3DC7BCA5">
      <w:pPr>
        <w:keepNext w:val="0"/>
        <w:keepLines w:val="0"/>
        <w:pageBreakBefore w:val="0"/>
        <w:widowControl/>
        <w:suppressLineNumbers w:val="0"/>
        <w:suppressAutoHyphens w:val="0"/>
        <w:adjustRightInd w:val="0"/>
        <w:snapToGrid w:val="0"/>
        <w:spacing w:before="156" w:beforeLines="50" w:beforeAutospacing="0" w:after="156" w:afterLines="50" w:afterAutospacing="0" w:line="580" w:lineRule="exact"/>
        <w:ind w:firstLine="0"/>
        <w:contextualSpacing w:val="0"/>
        <w:jc w:val="center"/>
        <w:rPr>
          <w:rFonts w:hint="eastAsia" w:ascii="Times New Roman" w:hAnsi="Times New Roman" w:eastAsia="黑体" w:cs="黑体"/>
          <w:color w:val="000000"/>
          <w:kern w:val="0"/>
          <w:sz w:val="32"/>
          <w:szCs w:val="32"/>
        </w:rPr>
      </w:pPr>
      <w:r>
        <w:rPr>
          <w:rFonts w:hint="eastAsia" w:ascii="Times New Roman" w:hAnsi="Times New Roman" w:eastAsia="黑体" w:cs="黑体"/>
          <w:color w:val="000000"/>
          <w:kern w:val="0"/>
          <w:sz w:val="32"/>
          <w:szCs w:val="32"/>
        </w:rPr>
        <w:t>第六章  考试纪律</w:t>
      </w:r>
    </w:p>
    <w:p w14:paraId="13ADAFDF">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黑体" w:cs="黑体"/>
          <w:color w:val="000000"/>
          <w:kern w:val="0"/>
          <w:sz w:val="32"/>
          <w:szCs w:val="32"/>
        </w:rPr>
        <w:t>第二十三条</w:t>
      </w:r>
      <w:r>
        <w:rPr>
          <w:rFonts w:ascii="Times New Roman" w:hAnsi="Times New Roman" w:eastAsia="仿宋_GB2312" w:cs="宋体"/>
          <w:color w:val="000000"/>
          <w:kern w:val="0"/>
          <w:sz w:val="32"/>
          <w:szCs w:val="32"/>
        </w:rPr>
        <w:t xml:space="preserve">  </w:t>
      </w:r>
      <w:r>
        <w:rPr>
          <w:rFonts w:hint="eastAsia" w:ascii="Times New Roman" w:hAnsi="Times New Roman" w:eastAsia="仿宋_GB2312" w:cs="宋体"/>
          <w:color w:val="000000"/>
          <w:kern w:val="0"/>
          <w:sz w:val="32"/>
          <w:szCs w:val="32"/>
        </w:rPr>
        <w:t>考生须在考试前</w:t>
      </w:r>
      <w:r>
        <w:rPr>
          <w:rFonts w:ascii="Times New Roman" w:hAnsi="Times New Roman" w:eastAsia="仿宋_GB2312" w:cs="宋体"/>
          <w:color w:val="000000"/>
          <w:kern w:val="0"/>
          <w:sz w:val="32"/>
          <w:szCs w:val="32"/>
        </w:rPr>
        <w:t>10</w:t>
      </w:r>
      <w:r>
        <w:rPr>
          <w:rFonts w:hint="eastAsia" w:ascii="Times New Roman" w:hAnsi="Times New Roman" w:eastAsia="仿宋_GB2312" w:cs="宋体"/>
          <w:color w:val="000000"/>
          <w:kern w:val="0"/>
          <w:sz w:val="32"/>
          <w:szCs w:val="32"/>
        </w:rPr>
        <w:t>分钟进入考场，服从监考人员的安排，在指定位置就座；将考试证、身份证、学生证等相关证件放在桌面，未携带有效证件者不准参加考试。</w:t>
      </w:r>
      <w:r>
        <w:rPr>
          <w:rFonts w:hint="eastAsia" w:ascii="Times New Roman" w:hAnsi="Times New Roman" w:eastAsia="仿宋_GB2312" w:cs="宋体"/>
          <w:kern w:val="0"/>
          <w:sz w:val="32"/>
          <w:szCs w:val="32"/>
        </w:rPr>
        <w:t>迟到</w:t>
      </w:r>
      <w:r>
        <w:rPr>
          <w:rFonts w:ascii="Times New Roman" w:hAnsi="Times New Roman" w:eastAsia="仿宋_GB2312" w:cs="宋体"/>
          <w:kern w:val="0"/>
          <w:sz w:val="32"/>
          <w:szCs w:val="32"/>
        </w:rPr>
        <w:t>15分钟以上的考生，</w:t>
      </w:r>
      <w:r>
        <w:rPr>
          <w:rFonts w:hint="eastAsia" w:ascii="Times New Roman" w:hAnsi="Times New Roman" w:eastAsia="仿宋_GB2312" w:cs="宋体"/>
          <w:kern w:val="0"/>
          <w:sz w:val="32"/>
          <w:szCs w:val="32"/>
        </w:rPr>
        <w:t>不得入场参加考试</w:t>
      </w:r>
      <w:r>
        <w:rPr>
          <w:rFonts w:ascii="Times New Roman" w:hAnsi="Times New Roman" w:eastAsia="仿宋_GB2312" w:cs="宋体"/>
          <w:kern w:val="0"/>
          <w:sz w:val="32"/>
          <w:szCs w:val="32"/>
        </w:rPr>
        <w:t>，</w:t>
      </w:r>
      <w:r>
        <w:rPr>
          <w:rFonts w:hint="eastAsia" w:ascii="Times New Roman" w:hAnsi="Times New Roman" w:eastAsia="仿宋_GB2312" w:cs="宋体"/>
          <w:kern w:val="0"/>
          <w:sz w:val="32"/>
          <w:szCs w:val="32"/>
        </w:rPr>
        <w:t>按</w:t>
      </w:r>
      <w:r>
        <w:rPr>
          <w:rFonts w:ascii="Times New Roman" w:hAnsi="Times New Roman" w:eastAsia="仿宋_GB2312" w:cs="宋体"/>
          <w:kern w:val="0"/>
          <w:sz w:val="32"/>
          <w:szCs w:val="32"/>
        </w:rPr>
        <w:t>旷考</w:t>
      </w:r>
      <w:r>
        <w:rPr>
          <w:rFonts w:hint="eastAsia" w:ascii="Times New Roman" w:hAnsi="Times New Roman" w:eastAsia="仿宋_GB2312" w:cs="宋体"/>
          <w:kern w:val="0"/>
          <w:sz w:val="32"/>
          <w:szCs w:val="32"/>
        </w:rPr>
        <w:t>处理。</w:t>
      </w:r>
      <w:r>
        <w:rPr>
          <w:rFonts w:hint="eastAsia" w:ascii="Times New Roman" w:hAnsi="Times New Roman" w:eastAsia="仿宋_GB2312" w:cs="宋体"/>
          <w:color w:val="000000"/>
          <w:kern w:val="0"/>
          <w:sz w:val="32"/>
          <w:szCs w:val="32"/>
        </w:rPr>
        <w:t>与考试无关人员不得进入考场。未交卷且未经监考人员允许擅自离开考场，不得重新进入考场继续答卷。考生交卷后应离开考场，不得在考场内逗留或在考场附近高声交谈。</w:t>
      </w:r>
    </w:p>
    <w:p w14:paraId="20154EDA">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黑体" w:cs="黑体"/>
          <w:color w:val="000000"/>
          <w:kern w:val="0"/>
          <w:sz w:val="32"/>
          <w:szCs w:val="32"/>
        </w:rPr>
        <w:t>第二十四条</w:t>
      </w:r>
      <w:r>
        <w:rPr>
          <w:rFonts w:ascii="Times New Roman" w:hAnsi="Times New Roman" w:eastAsia="仿宋_GB2312" w:cs="宋体"/>
          <w:bCs/>
          <w:color w:val="000000"/>
          <w:kern w:val="0"/>
          <w:sz w:val="32"/>
          <w:szCs w:val="32"/>
        </w:rPr>
        <w:t xml:space="preserve">  </w:t>
      </w:r>
      <w:r>
        <w:rPr>
          <w:rFonts w:hint="eastAsia" w:ascii="Times New Roman" w:hAnsi="Times New Roman" w:eastAsia="仿宋_GB2312" w:cs="宋体"/>
          <w:color w:val="000000"/>
          <w:kern w:val="0"/>
          <w:sz w:val="32"/>
          <w:szCs w:val="32"/>
        </w:rPr>
        <w:t>考生进入考场后，必须按监考人员要求在考场签到表上签到，对未按监考要求签到的考生，造成成绩漏登、错登等问题，由学生本人负责。</w:t>
      </w:r>
    </w:p>
    <w:p w14:paraId="02153CEF">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黑体" w:cs="黑体"/>
          <w:color w:val="000000"/>
          <w:kern w:val="0"/>
          <w:sz w:val="32"/>
          <w:szCs w:val="32"/>
        </w:rPr>
        <w:t>第二十五条</w:t>
      </w:r>
      <w:r>
        <w:rPr>
          <w:rFonts w:ascii="Times New Roman" w:hAnsi="Times New Roman" w:eastAsia="仿宋_GB2312" w:cs="宋体"/>
          <w:color w:val="000000"/>
          <w:kern w:val="0"/>
          <w:sz w:val="32"/>
          <w:szCs w:val="32"/>
        </w:rPr>
        <w:t xml:space="preserve">  </w:t>
      </w:r>
      <w:r>
        <w:rPr>
          <w:rFonts w:hint="eastAsia" w:ascii="Times New Roman" w:hAnsi="Times New Roman" w:eastAsia="仿宋_GB2312" w:cs="宋体"/>
          <w:color w:val="000000"/>
          <w:kern w:val="0"/>
          <w:sz w:val="32"/>
          <w:szCs w:val="32"/>
        </w:rPr>
        <w:t>考生的试题、答卷、草稿纸等考试用纸由监考人员统一发放，并在考试结束时一并收回。严禁考生自带纸张。考生在规定时间前答完试卷，应举手示意请监考人员收卷后方可离开；考试结束监考人员宣布收卷时，考生应立即停止答卷，将试卷整理清楚，在座位上等待监考人员收卷清点后，方可离场。试题及答卷一律不准带出考场。</w:t>
      </w:r>
    </w:p>
    <w:p w14:paraId="67EC3317">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黑体" w:cs="黑体"/>
          <w:color w:val="000000"/>
          <w:kern w:val="0"/>
          <w:sz w:val="32"/>
          <w:szCs w:val="32"/>
        </w:rPr>
        <w:t>第二十六条</w:t>
      </w:r>
      <w:r>
        <w:rPr>
          <w:rFonts w:ascii="Times New Roman" w:hAnsi="Times New Roman" w:eastAsia="仿宋_GB2312" w:cs="宋体"/>
          <w:color w:val="000000"/>
          <w:kern w:val="0"/>
          <w:sz w:val="32"/>
          <w:szCs w:val="32"/>
        </w:rPr>
        <w:t xml:space="preserve">  </w:t>
      </w:r>
      <w:r>
        <w:rPr>
          <w:rFonts w:hint="eastAsia" w:ascii="Times New Roman" w:hAnsi="Times New Roman" w:eastAsia="仿宋_GB2312" w:cs="宋体"/>
          <w:color w:val="000000"/>
          <w:kern w:val="0"/>
          <w:sz w:val="32"/>
          <w:szCs w:val="32"/>
        </w:rPr>
        <w:t>除必要的文具和开卷考试科目所允许的工具书和参考书以外，其他非考试物品（手机或其他电子通信设备、课本、书包、笔记、字典、自带稿纸等）须集中放在讲台区域或监考人员指定的地方，不得在桌面写与考试有关的内容。如有违反上述规定者，将视情节轻重按违纪或作弊处理。相关考试科目经任课教师允许可使用普通计算器，但不许使用有记忆贮存功能的计算器。</w:t>
      </w:r>
    </w:p>
    <w:p w14:paraId="4DD61958">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黑体" w:cs="黑体"/>
          <w:color w:val="000000"/>
          <w:kern w:val="0"/>
          <w:sz w:val="32"/>
          <w:szCs w:val="32"/>
        </w:rPr>
        <w:t>第二十七条</w:t>
      </w:r>
      <w:r>
        <w:rPr>
          <w:rFonts w:ascii="Times New Roman" w:hAnsi="Times New Roman" w:eastAsia="仿宋_GB2312" w:cs="宋体"/>
          <w:bCs/>
          <w:color w:val="000000"/>
          <w:kern w:val="0"/>
          <w:sz w:val="32"/>
          <w:szCs w:val="32"/>
        </w:rPr>
        <w:t xml:space="preserve">  </w:t>
      </w:r>
      <w:r>
        <w:rPr>
          <w:rFonts w:hint="eastAsia" w:ascii="Times New Roman" w:hAnsi="Times New Roman" w:eastAsia="仿宋_GB2312" w:cs="宋体"/>
          <w:color w:val="000000"/>
          <w:kern w:val="0"/>
          <w:sz w:val="32"/>
          <w:szCs w:val="32"/>
        </w:rPr>
        <w:t>考生须严格遵守考场纪律，应认真、诚实地在规定的时间内独立完成答卷。如有试题字迹不清、试卷分发错误或缺页等情况，应举手示意请监考人员处理。不得说话、吸烟，不得交头接耳，不得偷看手机或其他电子通信设备、书、笔记、讲义等，不得抄袭，不得以任何方式夹带和传递纸条，不得借用计算器，不得请人代考或代他人考试，不得偷看他人试卷或给他人看自己答卷，不得拖延交卷时间。</w:t>
      </w:r>
    </w:p>
    <w:p w14:paraId="3A1962A0">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黑体" w:cs="黑体"/>
          <w:color w:val="000000"/>
          <w:kern w:val="0"/>
          <w:sz w:val="32"/>
          <w:szCs w:val="32"/>
        </w:rPr>
        <w:t>第二十八条</w:t>
      </w:r>
      <w:r>
        <w:rPr>
          <w:rFonts w:ascii="Times New Roman" w:hAnsi="Times New Roman" w:eastAsia="仿宋_GB2312" w:cs="宋体"/>
          <w:color w:val="000000"/>
          <w:kern w:val="0"/>
          <w:sz w:val="32"/>
          <w:szCs w:val="32"/>
        </w:rPr>
        <w:t xml:space="preserve">  </w:t>
      </w:r>
      <w:r>
        <w:rPr>
          <w:rFonts w:hint="eastAsia" w:ascii="Times New Roman" w:hAnsi="Times New Roman" w:eastAsia="仿宋_GB2312" w:cs="宋体"/>
          <w:color w:val="000000"/>
          <w:kern w:val="0"/>
          <w:sz w:val="32"/>
          <w:szCs w:val="32"/>
        </w:rPr>
        <w:t>凡不服从监考人员安排，违反上述考场纪律的，应以监考人员（或阅卷教师、巡考检查人员）的当场判定为准，按违纪或作弊认定并给予相应的纪律处分，直至开除学籍，该课程成绩以零分记，并在全校予以通报。</w:t>
      </w:r>
    </w:p>
    <w:p w14:paraId="7C46BDCF">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黑体" w:cs="黑体"/>
          <w:color w:val="000000"/>
          <w:kern w:val="0"/>
          <w:sz w:val="32"/>
          <w:szCs w:val="32"/>
        </w:rPr>
        <w:t>第二十九条</w:t>
      </w:r>
      <w:r>
        <w:rPr>
          <w:rFonts w:ascii="Times New Roman" w:hAnsi="Times New Roman" w:eastAsia="仿宋_GB2312" w:cs="宋体"/>
          <w:color w:val="000000"/>
          <w:kern w:val="0"/>
          <w:sz w:val="32"/>
          <w:szCs w:val="32"/>
        </w:rPr>
        <w:t xml:space="preserve">  </w:t>
      </w:r>
      <w:r>
        <w:rPr>
          <w:rFonts w:hint="eastAsia" w:ascii="Times New Roman" w:hAnsi="Times New Roman" w:eastAsia="仿宋_GB2312" w:cs="宋体"/>
          <w:color w:val="000000"/>
          <w:kern w:val="0"/>
          <w:sz w:val="32"/>
          <w:szCs w:val="32"/>
        </w:rPr>
        <w:t>学生因病或其他特殊原因不能按时参加课程考核（包括考试、考查），应当在考核前向所在学院提出书面申请办理缓考手续（因病须附医院证明），因事一般不准缓考。考试开始后递交的申请无效。未经申请或申请未准而不参加考试，以旷考论处。</w:t>
      </w:r>
    </w:p>
    <w:p w14:paraId="321A67FC">
      <w:pPr>
        <w:keepNext w:val="0"/>
        <w:keepLines w:val="0"/>
        <w:pageBreakBefore w:val="0"/>
        <w:widowControl/>
        <w:suppressLineNumbers w:val="0"/>
        <w:suppressAutoHyphens w:val="0"/>
        <w:adjustRightInd w:val="0"/>
        <w:snapToGrid w:val="0"/>
        <w:spacing w:before="156" w:beforeLines="50" w:beforeAutospacing="0" w:after="156" w:afterLines="50" w:afterAutospacing="0" w:line="580" w:lineRule="exact"/>
        <w:ind w:firstLine="0"/>
        <w:contextualSpacing w:val="0"/>
        <w:jc w:val="center"/>
        <w:rPr>
          <w:rFonts w:hint="eastAsia" w:ascii="Times New Roman" w:hAnsi="Times New Roman" w:eastAsia="黑体" w:cs="黑体"/>
          <w:color w:val="000000"/>
          <w:kern w:val="0"/>
          <w:sz w:val="32"/>
          <w:szCs w:val="32"/>
        </w:rPr>
      </w:pPr>
      <w:r>
        <w:rPr>
          <w:rFonts w:hint="eastAsia" w:ascii="Times New Roman" w:hAnsi="Times New Roman" w:eastAsia="黑体" w:cs="黑体"/>
          <w:color w:val="000000"/>
          <w:kern w:val="0"/>
          <w:sz w:val="32"/>
          <w:szCs w:val="32"/>
        </w:rPr>
        <w:t>第七章  违纪、作弊的认定及处理</w:t>
      </w:r>
    </w:p>
    <w:p w14:paraId="29E57AAE">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黑体" w:cs="黑体"/>
          <w:color w:val="000000"/>
          <w:kern w:val="0"/>
          <w:sz w:val="32"/>
          <w:szCs w:val="32"/>
        </w:rPr>
        <w:t>第三十条</w:t>
      </w:r>
      <w:r>
        <w:rPr>
          <w:rFonts w:ascii="Times New Roman" w:hAnsi="Times New Roman" w:eastAsia="仿宋_GB2312" w:cs="宋体"/>
          <w:bCs/>
          <w:color w:val="000000"/>
          <w:kern w:val="0"/>
          <w:sz w:val="32"/>
          <w:szCs w:val="32"/>
        </w:rPr>
        <w:t xml:space="preserve">  </w:t>
      </w:r>
      <w:r>
        <w:rPr>
          <w:rFonts w:hint="eastAsia" w:ascii="Times New Roman" w:hAnsi="Times New Roman" w:eastAsia="仿宋_GB2312" w:cs="宋体"/>
          <w:color w:val="000000"/>
          <w:kern w:val="0"/>
          <w:sz w:val="32"/>
          <w:szCs w:val="32"/>
        </w:rPr>
        <w:t>考试中有下列情况之一的，按违反考场纪律论处，须当场给予警告并予以纠正：</w:t>
      </w:r>
    </w:p>
    <w:p w14:paraId="41C9B629">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1.</w:t>
      </w:r>
      <w:r>
        <w:rPr>
          <w:rFonts w:hint="eastAsia" w:ascii="Times New Roman" w:hAnsi="Times New Roman" w:eastAsia="仿宋_GB2312" w:cs="宋体"/>
          <w:color w:val="000000"/>
          <w:kern w:val="0"/>
          <w:sz w:val="32"/>
          <w:szCs w:val="32"/>
        </w:rPr>
        <w:t>将有关书籍、讲义、簿本、草稿纸张（空白）等非考试物品带入考场</w:t>
      </w:r>
      <w:r>
        <w:rPr>
          <w:rFonts w:hint="eastAsia" w:ascii="Times New Roman" w:hAnsi="Times New Roman" w:eastAsia="仿宋_GB2312" w:cs="宋体"/>
          <w:color w:val="000000"/>
          <w:spacing w:val="8"/>
          <w:kern w:val="0"/>
          <w:sz w:val="32"/>
          <w:szCs w:val="32"/>
        </w:rPr>
        <w:t>或者未放在指定地方</w:t>
      </w:r>
      <w:r>
        <w:rPr>
          <w:rFonts w:hint="eastAsia" w:ascii="Times New Roman" w:hAnsi="Times New Roman" w:eastAsia="仿宋_GB2312" w:cs="宋体"/>
          <w:color w:val="000000"/>
          <w:kern w:val="0"/>
          <w:sz w:val="32"/>
          <w:szCs w:val="32"/>
        </w:rPr>
        <w:t>，不听劝阻的（开考前）；</w:t>
      </w:r>
    </w:p>
    <w:p w14:paraId="7EC43FFE">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2.</w:t>
      </w:r>
      <w:r>
        <w:rPr>
          <w:rFonts w:hint="eastAsia" w:ascii="Times New Roman" w:hAnsi="Times New Roman" w:eastAsia="仿宋_GB2312" w:cs="宋体"/>
          <w:color w:val="000000"/>
          <w:kern w:val="0"/>
          <w:sz w:val="32"/>
          <w:szCs w:val="32"/>
        </w:rPr>
        <w:t>未按监考人员指定位置就座，或未经监考人员同意在考场内随意走动的；</w:t>
      </w:r>
    </w:p>
    <w:p w14:paraId="11C93F0A">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3.</w:t>
      </w:r>
      <w:r>
        <w:rPr>
          <w:rFonts w:hint="eastAsia" w:ascii="Times New Roman" w:hAnsi="Times New Roman" w:eastAsia="仿宋_GB2312" w:cs="宋体"/>
          <w:color w:val="000000"/>
          <w:kern w:val="0"/>
          <w:sz w:val="32"/>
          <w:szCs w:val="32"/>
        </w:rPr>
        <w:t>开考后发现仍未关闭手机或其他电子通信设备，影响考场秩序的（未查看），或未经允许使用计算器的；</w:t>
      </w:r>
    </w:p>
    <w:p w14:paraId="162FDCA8">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4.</w:t>
      </w:r>
      <w:r>
        <w:rPr>
          <w:rFonts w:hint="eastAsia" w:ascii="Times New Roman" w:hAnsi="Times New Roman" w:eastAsia="仿宋_GB2312" w:cs="宋体"/>
          <w:color w:val="000000"/>
          <w:kern w:val="0"/>
          <w:sz w:val="32"/>
          <w:szCs w:val="32"/>
        </w:rPr>
        <w:t>考试中东张西望，企图偷看他人试卷的；</w:t>
      </w:r>
    </w:p>
    <w:p w14:paraId="40D7CF28">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5.</w:t>
      </w:r>
      <w:r>
        <w:rPr>
          <w:rFonts w:hint="eastAsia" w:ascii="Times New Roman" w:hAnsi="Times New Roman" w:eastAsia="仿宋_GB2312" w:cs="宋体"/>
          <w:color w:val="000000"/>
          <w:kern w:val="0"/>
          <w:sz w:val="32"/>
          <w:szCs w:val="32"/>
        </w:rPr>
        <w:t>开卷考试中借用他人的书籍、讲义、笔记、资料、计算器等物品的；</w:t>
      </w:r>
    </w:p>
    <w:p w14:paraId="2FDD6098">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6.</w:t>
      </w:r>
      <w:r>
        <w:rPr>
          <w:rFonts w:hint="eastAsia" w:ascii="Times New Roman" w:hAnsi="Times New Roman" w:eastAsia="仿宋_GB2312" w:cs="宋体"/>
          <w:color w:val="000000"/>
          <w:kern w:val="0"/>
          <w:sz w:val="32"/>
          <w:szCs w:val="32"/>
        </w:rPr>
        <w:t>交卷后仍在考场逗留或在考场附近高声喧哗的；</w:t>
      </w:r>
    </w:p>
    <w:p w14:paraId="6DB816EB">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7.</w:t>
      </w:r>
      <w:r>
        <w:rPr>
          <w:rFonts w:hint="eastAsia" w:ascii="Times New Roman" w:hAnsi="Times New Roman" w:eastAsia="仿宋_GB2312" w:cs="宋体"/>
          <w:color w:val="000000"/>
          <w:spacing w:val="8"/>
          <w:kern w:val="0"/>
          <w:sz w:val="32"/>
          <w:szCs w:val="32"/>
        </w:rPr>
        <w:t>未经考试工作人员同意在考试过程中擅自离开考场的；</w:t>
      </w:r>
    </w:p>
    <w:p w14:paraId="39BE9808">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8.</w:t>
      </w:r>
      <w:r>
        <w:rPr>
          <w:rFonts w:hint="eastAsia" w:ascii="Times New Roman" w:hAnsi="Times New Roman" w:eastAsia="仿宋_GB2312" w:cs="宋体"/>
          <w:color w:val="000000"/>
          <w:spacing w:val="8"/>
          <w:kern w:val="0"/>
          <w:sz w:val="32"/>
          <w:szCs w:val="32"/>
        </w:rPr>
        <w:t>用规定以外的笔或者纸答题或者在试卷规定以外的地方书写姓名、考号或者以其他方式在答卷上标记信息的；</w:t>
      </w:r>
    </w:p>
    <w:p w14:paraId="5E2EA386">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9.</w:t>
      </w:r>
      <w:r>
        <w:rPr>
          <w:rFonts w:hint="eastAsia" w:ascii="Times New Roman" w:hAnsi="Times New Roman" w:eastAsia="仿宋_GB2312" w:cs="宋体"/>
          <w:color w:val="000000"/>
          <w:kern w:val="0"/>
          <w:sz w:val="32"/>
          <w:szCs w:val="32"/>
        </w:rPr>
        <w:t>其它违反考场纪律的行为。</w:t>
      </w:r>
    </w:p>
    <w:p w14:paraId="398C0B64">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黑体" w:cs="黑体"/>
          <w:color w:val="000000"/>
          <w:kern w:val="0"/>
          <w:sz w:val="32"/>
          <w:szCs w:val="32"/>
        </w:rPr>
        <w:t>第三十一条</w:t>
      </w:r>
      <w:r>
        <w:rPr>
          <w:rFonts w:ascii="Times New Roman" w:hAnsi="Times New Roman" w:eastAsia="仿宋_GB2312" w:cs="宋体"/>
          <w:bCs/>
          <w:color w:val="000000"/>
          <w:kern w:val="0"/>
          <w:sz w:val="32"/>
          <w:szCs w:val="32"/>
        </w:rPr>
        <w:t xml:space="preserve">  </w:t>
      </w:r>
      <w:r>
        <w:rPr>
          <w:rFonts w:hint="eastAsia" w:ascii="Times New Roman" w:hAnsi="Times New Roman" w:eastAsia="仿宋_GB2312" w:cs="宋体"/>
          <w:color w:val="000000"/>
          <w:kern w:val="0"/>
          <w:sz w:val="32"/>
          <w:szCs w:val="32"/>
        </w:rPr>
        <w:t>考试中有下列情况之一的，为严重违反考试纪律，应认定为考试违纪。该门课程总成绩以零分记，视情节轻重给予警告或严重警告处分：</w:t>
      </w:r>
    </w:p>
    <w:p w14:paraId="64692FF3">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1.</w:t>
      </w:r>
      <w:r>
        <w:rPr>
          <w:rFonts w:hint="eastAsia" w:ascii="Times New Roman" w:hAnsi="Times New Roman" w:eastAsia="仿宋_GB2312" w:cs="宋体"/>
          <w:color w:val="000000"/>
          <w:kern w:val="0"/>
          <w:sz w:val="32"/>
          <w:szCs w:val="32"/>
        </w:rPr>
        <w:t>因第三十条第</w:t>
      </w:r>
      <w:r>
        <w:rPr>
          <w:rFonts w:ascii="Times New Roman" w:hAnsi="Times New Roman" w:eastAsia="仿宋_GB2312" w:cs="宋体"/>
          <w:color w:val="000000"/>
          <w:kern w:val="0"/>
          <w:sz w:val="32"/>
          <w:szCs w:val="32"/>
        </w:rPr>
        <w:t>1-8</w:t>
      </w:r>
      <w:r>
        <w:rPr>
          <w:rFonts w:hint="eastAsia" w:ascii="Times New Roman" w:hAnsi="Times New Roman" w:eastAsia="仿宋_GB2312" w:cs="宋体"/>
          <w:color w:val="000000"/>
          <w:kern w:val="0"/>
          <w:sz w:val="32"/>
          <w:szCs w:val="32"/>
        </w:rPr>
        <w:t>款之任一种行为经劝告无效而重犯的；</w:t>
      </w:r>
    </w:p>
    <w:p w14:paraId="0BFCE989">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2.</w:t>
      </w:r>
      <w:r>
        <w:rPr>
          <w:rFonts w:hint="eastAsia" w:ascii="Times New Roman" w:hAnsi="Times New Roman" w:eastAsia="仿宋_GB2312" w:cs="宋体"/>
          <w:color w:val="000000"/>
          <w:kern w:val="0"/>
          <w:sz w:val="32"/>
          <w:szCs w:val="32"/>
        </w:rPr>
        <w:t>考试中旁窥、交头接耳、互打暗号或手势的；</w:t>
      </w:r>
    </w:p>
    <w:p w14:paraId="112F1E6E">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3.</w:t>
      </w:r>
      <w:r>
        <w:rPr>
          <w:rFonts w:hint="eastAsia" w:ascii="Times New Roman" w:hAnsi="Times New Roman" w:eastAsia="仿宋_GB2312" w:cs="宋体"/>
          <w:color w:val="000000"/>
          <w:spacing w:val="8"/>
          <w:kern w:val="0"/>
          <w:sz w:val="32"/>
          <w:szCs w:val="32"/>
        </w:rPr>
        <w:t>考试开始信号发出前答题或者考试结束信号发出后继续答题的；</w:t>
      </w:r>
    </w:p>
    <w:p w14:paraId="717F4318">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4.</w:t>
      </w:r>
      <w:r>
        <w:rPr>
          <w:rFonts w:hint="eastAsia" w:ascii="Times New Roman" w:hAnsi="Times New Roman" w:eastAsia="仿宋_GB2312" w:cs="宋体"/>
          <w:color w:val="000000"/>
          <w:kern w:val="0"/>
          <w:sz w:val="32"/>
          <w:szCs w:val="32"/>
        </w:rPr>
        <w:t>将试卷、答卷、草稿纸等考试用纸带出考场的；</w:t>
      </w:r>
    </w:p>
    <w:p w14:paraId="7C5FE050">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5.</w:t>
      </w:r>
      <w:r>
        <w:rPr>
          <w:rFonts w:hint="eastAsia" w:ascii="Times New Roman" w:hAnsi="Times New Roman" w:eastAsia="仿宋_GB2312" w:cs="宋体"/>
          <w:color w:val="000000"/>
          <w:kern w:val="0"/>
          <w:sz w:val="32"/>
          <w:szCs w:val="32"/>
        </w:rPr>
        <w:t>其它违反考试纪律</w:t>
      </w:r>
      <w:r>
        <w:rPr>
          <w:rFonts w:hint="eastAsia" w:ascii="Times New Roman" w:hAnsi="Times New Roman" w:eastAsia="仿宋_GB2312" w:cs="宋体"/>
          <w:color w:val="000000"/>
          <w:spacing w:val="8"/>
          <w:kern w:val="0"/>
          <w:sz w:val="32"/>
          <w:szCs w:val="32"/>
        </w:rPr>
        <w:t>但尚未构成作弊的行为</w:t>
      </w:r>
      <w:r>
        <w:rPr>
          <w:rFonts w:hint="eastAsia" w:ascii="Times New Roman" w:hAnsi="Times New Roman" w:eastAsia="仿宋_GB2312" w:cs="宋体"/>
          <w:color w:val="000000"/>
          <w:kern w:val="0"/>
          <w:sz w:val="32"/>
          <w:szCs w:val="32"/>
        </w:rPr>
        <w:t>。</w:t>
      </w:r>
    </w:p>
    <w:p w14:paraId="0DAA4CDE">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黑体" w:cs="黑体"/>
          <w:color w:val="000000"/>
          <w:kern w:val="0"/>
          <w:sz w:val="32"/>
          <w:szCs w:val="32"/>
        </w:rPr>
        <w:t>第三十二条</w:t>
      </w:r>
      <w:r>
        <w:rPr>
          <w:rFonts w:ascii="Times New Roman" w:hAnsi="Times New Roman" w:eastAsia="仿宋_GB2312" w:cs="宋体"/>
          <w:bCs/>
          <w:color w:val="000000"/>
          <w:kern w:val="0"/>
          <w:sz w:val="32"/>
          <w:szCs w:val="32"/>
        </w:rPr>
        <w:t xml:space="preserve">  </w:t>
      </w:r>
      <w:r>
        <w:rPr>
          <w:rFonts w:hint="eastAsia" w:ascii="Times New Roman" w:hAnsi="Times New Roman" w:eastAsia="仿宋_GB2312" w:cs="宋体"/>
          <w:color w:val="000000"/>
          <w:kern w:val="0"/>
          <w:sz w:val="32"/>
          <w:szCs w:val="32"/>
        </w:rPr>
        <w:t>考试过程中发现有下列情况之一的，应认定为考试作弊。该门课程总成绩以零分记，视情节轻重给予记过、留校察看或开除学籍处分：</w:t>
      </w:r>
    </w:p>
    <w:p w14:paraId="76B1287F">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1.</w:t>
      </w:r>
      <w:r>
        <w:rPr>
          <w:rFonts w:hint="eastAsia" w:ascii="Times New Roman" w:hAnsi="Times New Roman" w:eastAsia="仿宋_GB2312" w:cs="宋体"/>
          <w:color w:val="000000"/>
          <w:kern w:val="0"/>
          <w:sz w:val="32"/>
          <w:szCs w:val="32"/>
        </w:rPr>
        <w:t>桌内、座位旁或答卷下面垫有与考试内容有关的书、笔记、讲义、复习提纲等物品的（不论看与否）；</w:t>
      </w:r>
    </w:p>
    <w:p w14:paraId="10F48C31">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2.</w:t>
      </w:r>
      <w:r>
        <w:rPr>
          <w:rFonts w:hint="eastAsia" w:ascii="Times New Roman" w:hAnsi="Times New Roman" w:eastAsia="仿宋_GB2312" w:cs="宋体"/>
          <w:color w:val="000000"/>
          <w:kern w:val="0"/>
          <w:sz w:val="32"/>
          <w:szCs w:val="32"/>
        </w:rPr>
        <w:t>利用各种载体（包括书籍、笔记、讲义、工具书、复习提纲、纸条、桌面、身体、手机或其他电子通信设备等）携带有与考试内容有关信息的（不论看与否）；</w:t>
      </w:r>
    </w:p>
    <w:p w14:paraId="13A6B614">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3.</w:t>
      </w:r>
      <w:r>
        <w:rPr>
          <w:rFonts w:hint="eastAsia" w:ascii="Times New Roman" w:hAnsi="Times New Roman" w:eastAsia="仿宋_GB2312" w:cs="宋体"/>
          <w:color w:val="000000"/>
          <w:kern w:val="0"/>
          <w:sz w:val="32"/>
          <w:szCs w:val="32"/>
        </w:rPr>
        <w:t>抄袭或者协助他人抄袭试题答案或者与考核内容相关资料的；</w:t>
      </w:r>
    </w:p>
    <w:p w14:paraId="4F3E4A45">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4.</w:t>
      </w:r>
      <w:r>
        <w:rPr>
          <w:rFonts w:hint="eastAsia" w:ascii="Times New Roman" w:hAnsi="Times New Roman" w:eastAsia="仿宋_GB2312" w:cs="宋体"/>
          <w:color w:val="000000"/>
          <w:kern w:val="0"/>
          <w:sz w:val="32"/>
          <w:szCs w:val="32"/>
        </w:rPr>
        <w:t>借故在考场外偷看与考试内容相关资料的；</w:t>
      </w:r>
    </w:p>
    <w:p w14:paraId="5D4EA6E8">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5.</w:t>
      </w:r>
      <w:r>
        <w:rPr>
          <w:rFonts w:hint="eastAsia" w:ascii="Times New Roman" w:hAnsi="Times New Roman" w:eastAsia="仿宋_GB2312" w:cs="宋体"/>
          <w:color w:val="000000"/>
          <w:kern w:val="0"/>
          <w:sz w:val="32"/>
          <w:szCs w:val="32"/>
        </w:rPr>
        <w:t>在允许使用的考试物品上写有与考试相关内容或夹带相关资料的（不论是否抄用）；</w:t>
      </w:r>
    </w:p>
    <w:p w14:paraId="2EBC2390">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6.</w:t>
      </w:r>
      <w:r>
        <w:rPr>
          <w:rFonts w:hint="eastAsia" w:ascii="Times New Roman" w:hAnsi="Times New Roman" w:eastAsia="仿宋_GB2312" w:cs="宋体"/>
          <w:color w:val="000000"/>
          <w:kern w:val="0"/>
          <w:sz w:val="32"/>
          <w:szCs w:val="32"/>
        </w:rPr>
        <w:t>强拿他人试卷、草稿纸或在自己桌面位置上有他人的答卷、草稿纸的（不论是否抄用）；</w:t>
      </w:r>
    </w:p>
    <w:p w14:paraId="480E2519">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7.</w:t>
      </w:r>
      <w:r>
        <w:rPr>
          <w:rFonts w:hint="eastAsia" w:ascii="Times New Roman" w:hAnsi="Times New Roman" w:eastAsia="仿宋_GB2312" w:cs="宋体"/>
          <w:color w:val="000000"/>
          <w:kern w:val="0"/>
          <w:sz w:val="32"/>
          <w:szCs w:val="32"/>
        </w:rPr>
        <w:t>考试中直接或以借用工具书、文具、计算器等方式传接答卷或纸条的；</w:t>
      </w:r>
    </w:p>
    <w:p w14:paraId="6E7E2597">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8.</w:t>
      </w:r>
      <w:r>
        <w:rPr>
          <w:rFonts w:hint="eastAsia" w:ascii="Times New Roman" w:hAnsi="Times New Roman" w:eastAsia="仿宋_GB2312" w:cs="宋体"/>
          <w:color w:val="000000"/>
          <w:spacing w:val="8"/>
          <w:kern w:val="0"/>
          <w:sz w:val="32"/>
          <w:szCs w:val="32"/>
        </w:rPr>
        <w:t>故意损毁试卷、答卷等考试材料的</w:t>
      </w:r>
      <w:r>
        <w:rPr>
          <w:rFonts w:hint="eastAsia" w:ascii="Times New Roman" w:hAnsi="Times New Roman" w:eastAsia="仿宋_GB2312" w:cs="宋体"/>
          <w:color w:val="000000"/>
          <w:kern w:val="0"/>
          <w:sz w:val="32"/>
          <w:szCs w:val="32"/>
        </w:rPr>
        <w:t>；</w:t>
      </w:r>
    </w:p>
    <w:p w14:paraId="5348B1D2">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9.</w:t>
      </w:r>
      <w:r>
        <w:rPr>
          <w:rFonts w:hint="eastAsia" w:ascii="Times New Roman" w:hAnsi="Times New Roman" w:eastAsia="仿宋_GB2312" w:cs="宋体"/>
          <w:color w:val="000000"/>
          <w:kern w:val="0"/>
          <w:sz w:val="32"/>
          <w:szCs w:val="32"/>
        </w:rPr>
        <w:t>利用手机等其他电子通信设备查看、接收或发送考试相关内容的；</w:t>
      </w:r>
    </w:p>
    <w:p w14:paraId="0F2A6465">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10.</w:t>
      </w:r>
      <w:r>
        <w:rPr>
          <w:rFonts w:hint="eastAsia" w:ascii="Times New Roman" w:hAnsi="Times New Roman" w:eastAsia="仿宋_GB2312" w:cs="宋体"/>
          <w:color w:val="000000"/>
          <w:spacing w:val="8"/>
          <w:kern w:val="0"/>
          <w:sz w:val="32"/>
          <w:szCs w:val="32"/>
        </w:rPr>
        <w:t>在答卷上填写与本人身份不符的姓名、考号等信息的；</w:t>
      </w:r>
    </w:p>
    <w:p w14:paraId="57ABD0FA">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11.</w:t>
      </w:r>
      <w:r>
        <w:rPr>
          <w:rFonts w:hint="eastAsia" w:ascii="Times New Roman" w:hAnsi="Times New Roman" w:eastAsia="仿宋_GB2312" w:cs="宋体"/>
          <w:color w:val="000000"/>
          <w:kern w:val="0"/>
          <w:sz w:val="32"/>
          <w:szCs w:val="32"/>
        </w:rPr>
        <w:t>其它应认定为考试作弊的行为。</w:t>
      </w:r>
    </w:p>
    <w:p w14:paraId="1435EC56">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黑体" w:cs="黑体"/>
          <w:color w:val="000000"/>
          <w:kern w:val="0"/>
          <w:sz w:val="32"/>
          <w:szCs w:val="32"/>
        </w:rPr>
        <w:t>第三十三条</w:t>
      </w:r>
      <w:r>
        <w:rPr>
          <w:rFonts w:ascii="Times New Roman" w:hAnsi="Times New Roman" w:eastAsia="仿宋_GB2312" w:cs="宋体"/>
          <w:color w:val="000000"/>
          <w:kern w:val="0"/>
          <w:sz w:val="32"/>
          <w:szCs w:val="32"/>
        </w:rPr>
        <w:t xml:space="preserve">  </w:t>
      </w:r>
      <w:r>
        <w:rPr>
          <w:rFonts w:hint="eastAsia" w:ascii="Times New Roman" w:hAnsi="Times New Roman" w:eastAsia="仿宋_GB2312" w:cs="宋体"/>
          <w:color w:val="000000"/>
          <w:kern w:val="0"/>
          <w:sz w:val="32"/>
          <w:szCs w:val="32"/>
        </w:rPr>
        <w:t>请人代考、代人考试、第二次作弊者，视情节轻重应给予留校察看或开除学籍处分。</w:t>
      </w:r>
    </w:p>
    <w:p w14:paraId="77DFFAE7">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黑体" w:cs="黑体"/>
          <w:color w:val="000000"/>
          <w:kern w:val="0"/>
          <w:sz w:val="32"/>
          <w:szCs w:val="32"/>
        </w:rPr>
        <w:t>第三十四条</w:t>
      </w:r>
      <w:r>
        <w:rPr>
          <w:rFonts w:ascii="Times New Roman" w:hAnsi="Times New Roman" w:eastAsia="仿宋_GB2312" w:cs="宋体"/>
          <w:color w:val="000000"/>
          <w:kern w:val="0"/>
          <w:sz w:val="32"/>
          <w:szCs w:val="32"/>
        </w:rPr>
        <w:t xml:space="preserve">  </w:t>
      </w:r>
      <w:r>
        <w:rPr>
          <w:rFonts w:hint="eastAsia" w:ascii="Times New Roman" w:hAnsi="Times New Roman" w:eastAsia="仿宋_GB2312" w:cs="宋体"/>
          <w:color w:val="000000"/>
          <w:kern w:val="0"/>
          <w:sz w:val="32"/>
          <w:szCs w:val="32"/>
        </w:rPr>
        <w:t>教师在评阅试卷或其他情况下发现的作弊现象，经调查核实，据情节按第三十二条或第三十三条处理。</w:t>
      </w:r>
    </w:p>
    <w:p w14:paraId="78A399F3">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黑体" w:cs="黑体"/>
          <w:color w:val="000000"/>
          <w:kern w:val="0"/>
          <w:sz w:val="32"/>
          <w:szCs w:val="32"/>
        </w:rPr>
        <w:t>第三十五条</w:t>
      </w:r>
      <w:r>
        <w:rPr>
          <w:rFonts w:ascii="Times New Roman" w:hAnsi="Times New Roman" w:eastAsia="仿宋_GB2312" w:cs="宋体"/>
          <w:color w:val="000000"/>
          <w:kern w:val="0"/>
          <w:sz w:val="32"/>
          <w:szCs w:val="32"/>
        </w:rPr>
        <w:t xml:space="preserve">  </w:t>
      </w:r>
      <w:r>
        <w:rPr>
          <w:rFonts w:hint="eastAsia" w:ascii="Times New Roman" w:hAnsi="Times New Roman" w:eastAsia="仿宋_GB2312" w:cs="宋体"/>
          <w:color w:val="000000"/>
          <w:kern w:val="0"/>
          <w:sz w:val="32"/>
          <w:szCs w:val="32"/>
        </w:rPr>
        <w:t>平时作业、论文等有剽窃抄袭行为的，经调查核实，视情节给予警告或警告以上处分；受到警告及以上处分的，该门课程总成绩以零分记。</w:t>
      </w:r>
    </w:p>
    <w:p w14:paraId="4B824C01">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黑体" w:cs="黑体"/>
          <w:color w:val="000000"/>
          <w:kern w:val="0"/>
          <w:sz w:val="32"/>
          <w:szCs w:val="32"/>
        </w:rPr>
        <w:t>第三十六条</w:t>
      </w:r>
      <w:r>
        <w:rPr>
          <w:rFonts w:ascii="Times New Roman" w:hAnsi="Times New Roman" w:eastAsia="仿宋_GB2312" w:cs="宋体"/>
          <w:color w:val="000000"/>
          <w:kern w:val="0"/>
          <w:sz w:val="32"/>
          <w:szCs w:val="32"/>
        </w:rPr>
        <w:t xml:space="preserve">  </w:t>
      </w:r>
      <w:r>
        <w:rPr>
          <w:rFonts w:hint="eastAsia" w:ascii="Times New Roman" w:hAnsi="Times New Roman" w:eastAsia="仿宋_GB2312" w:cs="宋体"/>
          <w:color w:val="000000"/>
          <w:kern w:val="0"/>
          <w:sz w:val="32"/>
          <w:szCs w:val="32"/>
        </w:rPr>
        <w:t>毕业论文（设计）有剽窃抄袭或伪造数据或利用</w:t>
      </w:r>
      <w:r>
        <w:rPr>
          <w:rFonts w:ascii="Times New Roman" w:hAnsi="Times New Roman" w:eastAsia="仿宋_GB2312" w:cs="宋体"/>
          <w:color w:val="000000"/>
          <w:kern w:val="0"/>
          <w:sz w:val="32"/>
          <w:szCs w:val="32"/>
        </w:rPr>
        <w:t>AI工具生成</w:t>
      </w:r>
      <w:r>
        <w:rPr>
          <w:rFonts w:hint="eastAsia" w:ascii="Times New Roman" w:hAnsi="Times New Roman" w:eastAsia="仿宋_GB2312" w:cs="宋体"/>
          <w:color w:val="000000"/>
          <w:kern w:val="0"/>
          <w:sz w:val="32"/>
          <w:szCs w:val="32"/>
        </w:rPr>
        <w:t>等行为的，经调查核实，视情节给予警告或警告以上处分，毕业论文（设计）成绩以零分记。</w:t>
      </w:r>
    </w:p>
    <w:p w14:paraId="7821129F">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黑体" w:cs="黑体"/>
          <w:color w:val="000000"/>
          <w:kern w:val="0"/>
          <w:sz w:val="32"/>
          <w:szCs w:val="32"/>
        </w:rPr>
        <w:t>第三十七条</w:t>
      </w:r>
      <w:r>
        <w:rPr>
          <w:rFonts w:ascii="Times New Roman" w:hAnsi="Times New Roman" w:eastAsia="仿宋_GB2312" w:cs="宋体"/>
          <w:color w:val="000000"/>
          <w:kern w:val="0"/>
          <w:sz w:val="32"/>
          <w:szCs w:val="32"/>
        </w:rPr>
        <w:t xml:space="preserve">  </w:t>
      </w:r>
      <w:r>
        <w:rPr>
          <w:rFonts w:hint="eastAsia" w:ascii="Times New Roman" w:hAnsi="Times New Roman" w:eastAsia="仿宋_GB2312" w:cs="宋体"/>
          <w:color w:val="000000"/>
          <w:kern w:val="0"/>
          <w:sz w:val="32"/>
          <w:szCs w:val="32"/>
        </w:rPr>
        <w:t>经查实以纠缠、送礼、请客、威胁等手段要求老师提分、加分的，视为考试后作弊，以作弊论处；以纠缠、送礼、请客、威胁等手段要求老师隐瞒违纪作弊事实或找关系说情，干扰查证处理工作正常进行的，视为再次作弊。</w:t>
      </w:r>
    </w:p>
    <w:p w14:paraId="384E1544">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黑体" w:cs="黑体"/>
          <w:color w:val="000000"/>
          <w:kern w:val="0"/>
          <w:sz w:val="32"/>
          <w:szCs w:val="32"/>
        </w:rPr>
        <w:t>第三十八条</w:t>
      </w:r>
      <w:r>
        <w:rPr>
          <w:rFonts w:ascii="Times New Roman" w:hAnsi="Times New Roman" w:eastAsia="仿宋_GB2312" w:cs="宋体"/>
          <w:color w:val="000000"/>
          <w:kern w:val="0"/>
          <w:sz w:val="32"/>
          <w:szCs w:val="32"/>
        </w:rPr>
        <w:t xml:space="preserve">  </w:t>
      </w:r>
      <w:r>
        <w:rPr>
          <w:rFonts w:hint="eastAsia" w:ascii="Times New Roman" w:hAnsi="Times New Roman" w:eastAsia="仿宋_GB2312" w:cs="宋体"/>
          <w:color w:val="000000"/>
          <w:kern w:val="0"/>
          <w:sz w:val="32"/>
          <w:szCs w:val="32"/>
        </w:rPr>
        <w:t>凡在考试中旷考、受纪律处分的学生，如确有悔改表现，经本人申请，所在学院审查，报教务处批准，可以在六个月后给予其重修机会。</w:t>
      </w:r>
    </w:p>
    <w:p w14:paraId="7BD3C199">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黑体" w:cs="黑体"/>
          <w:color w:val="000000"/>
          <w:kern w:val="0"/>
          <w:sz w:val="32"/>
          <w:szCs w:val="32"/>
        </w:rPr>
        <w:t>第三十九条</w:t>
      </w:r>
      <w:r>
        <w:rPr>
          <w:rFonts w:ascii="Times New Roman" w:hAnsi="Times New Roman" w:eastAsia="仿宋_GB2312" w:cs="宋体"/>
          <w:color w:val="000000"/>
          <w:kern w:val="0"/>
          <w:sz w:val="32"/>
          <w:szCs w:val="32"/>
        </w:rPr>
        <w:t xml:space="preserve">  </w:t>
      </w:r>
      <w:r>
        <w:rPr>
          <w:rFonts w:hint="eastAsia" w:ascii="Times New Roman" w:hAnsi="Times New Roman" w:eastAsia="仿宋_GB2312" w:cs="宋体"/>
          <w:color w:val="000000"/>
          <w:kern w:val="0"/>
          <w:sz w:val="32"/>
          <w:szCs w:val="32"/>
        </w:rPr>
        <w:t>违纪作弊处理程序</w:t>
      </w:r>
    </w:p>
    <w:p w14:paraId="2899ADB0">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1.</w:t>
      </w:r>
      <w:r>
        <w:rPr>
          <w:rFonts w:hint="eastAsia" w:ascii="Times New Roman" w:hAnsi="Times New Roman" w:eastAsia="仿宋_GB2312" w:cs="宋体"/>
          <w:color w:val="000000"/>
          <w:kern w:val="0"/>
          <w:sz w:val="32"/>
          <w:szCs w:val="32"/>
        </w:rPr>
        <w:t>考试中的违纪作弊应以监考人员的当场认定为准。监考人员应将当事人姓名、学号、违纪或作弊主要情节在《考场记录》中如实记录或写成书面材料并签名，连同试卷和证物一并在该课程考试后及时交考务组。</w:t>
      </w:r>
    </w:p>
    <w:p w14:paraId="3B114C67">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2.</w:t>
      </w:r>
      <w:r>
        <w:rPr>
          <w:rFonts w:hint="eastAsia" w:ascii="Times New Roman" w:hAnsi="Times New Roman" w:eastAsia="仿宋_GB2312" w:cs="宋体"/>
          <w:color w:val="000000"/>
          <w:kern w:val="0"/>
          <w:sz w:val="32"/>
          <w:szCs w:val="32"/>
        </w:rPr>
        <w:t>巡考人员发现考生违纪作弊，应立即向考场监考人员说明情况，由监考人员按上述程序处理。巡考人员应在《考场记录》上签名。</w:t>
      </w:r>
    </w:p>
    <w:p w14:paraId="0CBC0600">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3.</w:t>
      </w:r>
      <w:r>
        <w:rPr>
          <w:rFonts w:hint="eastAsia" w:ascii="Times New Roman" w:hAnsi="Times New Roman" w:eastAsia="仿宋_GB2312" w:cs="宋体"/>
          <w:color w:val="000000"/>
          <w:kern w:val="0"/>
          <w:sz w:val="32"/>
          <w:szCs w:val="32"/>
        </w:rPr>
        <w:t>教师在评卷或其他情况下发现的作弊问题，须及时将书面报告（连同证物）交教务处。</w:t>
      </w:r>
    </w:p>
    <w:p w14:paraId="0D2534EB">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ascii="Times New Roman" w:hAnsi="Times New Roman" w:eastAsia="仿宋_GB2312" w:cs="宋体"/>
          <w:color w:val="000000"/>
          <w:kern w:val="0"/>
          <w:sz w:val="32"/>
          <w:szCs w:val="32"/>
        </w:rPr>
        <w:t>4.</w:t>
      </w:r>
      <w:r>
        <w:rPr>
          <w:rFonts w:hint="eastAsia" w:ascii="Times New Roman" w:hAnsi="Times New Roman" w:eastAsia="仿宋_GB2312" w:cs="宋体"/>
          <w:color w:val="000000"/>
          <w:kern w:val="0"/>
          <w:sz w:val="32"/>
          <w:szCs w:val="32"/>
        </w:rPr>
        <w:t>违纪作弊事实记录和相关材料，经考务组核实后严格按照本规定及时提出初步处理意见，报教务处。教务处审核后，对违纪作弊的学生提出处理意见，经分管校长审批，向全校通报，并由学生所在学院将处理意见告知学生本人。</w:t>
      </w:r>
    </w:p>
    <w:p w14:paraId="773AD837">
      <w:pPr>
        <w:keepNext w:val="0"/>
        <w:keepLines w:val="0"/>
        <w:pageBreakBefore w:val="0"/>
        <w:widowControl/>
        <w:suppressLineNumbers w:val="0"/>
        <w:suppressAutoHyphens w:val="0"/>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黑体" w:cs="黑体"/>
          <w:color w:val="000000"/>
          <w:kern w:val="0"/>
          <w:sz w:val="32"/>
          <w:szCs w:val="32"/>
        </w:rPr>
        <w:t>第四十条</w:t>
      </w:r>
      <w:r>
        <w:rPr>
          <w:rFonts w:ascii="Times New Roman" w:hAnsi="Times New Roman" w:eastAsia="仿宋_GB2312" w:cs="宋体"/>
          <w:color w:val="000000"/>
          <w:kern w:val="0"/>
          <w:sz w:val="32"/>
          <w:szCs w:val="32"/>
        </w:rPr>
        <w:t xml:space="preserve">  </w:t>
      </w:r>
      <w:r>
        <w:rPr>
          <w:rFonts w:hint="eastAsia" w:ascii="Times New Roman" w:hAnsi="Times New Roman" w:eastAsia="仿宋_GB2312" w:cs="宋体"/>
          <w:color w:val="000000"/>
          <w:kern w:val="0"/>
          <w:sz w:val="32"/>
          <w:szCs w:val="32"/>
        </w:rPr>
        <w:t>任课教师、考务工作人员、监考人员在考试工作中有失职行为或违反教学纪律和考试纪律的，将严格按照学校相关规定处理。</w:t>
      </w:r>
    </w:p>
    <w:p w14:paraId="2E82CEDA">
      <w:pPr>
        <w:keepNext w:val="0"/>
        <w:keepLines w:val="0"/>
        <w:pageBreakBefore w:val="0"/>
        <w:widowControl/>
        <w:suppressLineNumbers w:val="0"/>
        <w:suppressAutoHyphens w:val="0"/>
        <w:adjustRightInd w:val="0"/>
        <w:snapToGrid w:val="0"/>
        <w:spacing w:before="156" w:beforeLines="50" w:beforeAutospacing="0" w:after="156" w:afterLines="50" w:afterAutospacing="0" w:line="580" w:lineRule="exact"/>
        <w:ind w:firstLine="0"/>
        <w:contextualSpacing w:val="0"/>
        <w:jc w:val="center"/>
        <w:rPr>
          <w:rFonts w:hint="eastAsia" w:ascii="Times New Roman" w:hAnsi="Times New Roman" w:eastAsia="黑体" w:cs="黑体"/>
          <w:color w:val="000000"/>
          <w:kern w:val="0"/>
          <w:sz w:val="32"/>
          <w:szCs w:val="32"/>
        </w:rPr>
      </w:pPr>
      <w:r>
        <w:rPr>
          <w:rFonts w:hint="eastAsia" w:ascii="Times New Roman" w:hAnsi="Times New Roman" w:eastAsia="黑体" w:cs="黑体"/>
          <w:color w:val="000000"/>
          <w:kern w:val="0"/>
          <w:sz w:val="32"/>
          <w:szCs w:val="32"/>
        </w:rPr>
        <w:t>第八章  附则</w:t>
      </w:r>
    </w:p>
    <w:p w14:paraId="78D57A30">
      <w:pPr>
        <w:adjustRightInd w:val="0"/>
        <w:snapToGrid w:val="0"/>
        <w:spacing w:line="580" w:lineRule="exact"/>
        <w:ind w:firstLine="640" w:firstLineChars="200"/>
        <w:contextualSpacing w:val="0"/>
        <w:rPr>
          <w:rFonts w:ascii="Times New Roman" w:hAnsi="Times New Roman" w:eastAsia="仿宋_GB2312" w:cs="宋体"/>
          <w:color w:val="000000"/>
          <w:kern w:val="0"/>
          <w:sz w:val="32"/>
          <w:szCs w:val="32"/>
        </w:rPr>
      </w:pPr>
      <w:r>
        <w:rPr>
          <w:rFonts w:hint="eastAsia" w:ascii="Times New Roman" w:hAnsi="Times New Roman" w:eastAsia="黑体" w:cs="黑体"/>
          <w:color w:val="000000"/>
          <w:kern w:val="0"/>
          <w:sz w:val="32"/>
          <w:szCs w:val="32"/>
        </w:rPr>
        <w:t>第四十一条</w:t>
      </w:r>
      <w:r>
        <w:rPr>
          <w:rFonts w:ascii="Times New Roman" w:hAnsi="Times New Roman" w:eastAsia="仿宋_GB2312" w:cs="宋体"/>
          <w:color w:val="000000"/>
          <w:kern w:val="0"/>
          <w:sz w:val="32"/>
          <w:szCs w:val="32"/>
        </w:rPr>
        <w:t xml:space="preserve">  </w:t>
      </w:r>
      <w:r>
        <w:rPr>
          <w:rFonts w:hint="eastAsia" w:ascii="Times New Roman" w:hAnsi="Times New Roman" w:eastAsia="仿宋_GB2312" w:cs="宋体"/>
          <w:color w:val="000000"/>
          <w:kern w:val="0"/>
          <w:sz w:val="32"/>
          <w:szCs w:val="32"/>
        </w:rPr>
        <w:t>监考和巡考人员工作职责按照学校相关规定执行。</w:t>
      </w:r>
    </w:p>
    <w:p w14:paraId="6465C7A5">
      <w:pPr>
        <w:adjustRightInd w:val="0"/>
        <w:snapToGrid w:val="0"/>
        <w:spacing w:line="580" w:lineRule="exact"/>
        <w:ind w:firstLine="640" w:firstLineChars="200"/>
        <w:contextualSpacing w:val="0"/>
        <w:rPr>
          <w:rFonts w:ascii="Times New Roman" w:hAnsi="Times New Roman" w:eastAsia="宋体"/>
          <w:color w:val="000000"/>
          <w:sz w:val="21"/>
        </w:rPr>
      </w:pPr>
      <w:r>
        <w:rPr>
          <w:rFonts w:hint="eastAsia" w:ascii="Times New Roman" w:hAnsi="Times New Roman" w:eastAsia="黑体" w:cs="黑体"/>
          <w:color w:val="000000"/>
          <w:kern w:val="0"/>
          <w:sz w:val="32"/>
          <w:szCs w:val="32"/>
        </w:rPr>
        <w:t>第四十二条</w:t>
      </w:r>
      <w:r>
        <w:rPr>
          <w:rFonts w:ascii="Times New Roman" w:hAnsi="Times New Roman" w:eastAsia="仿宋_GB2312" w:cs="宋体"/>
          <w:color w:val="000000"/>
          <w:kern w:val="0"/>
          <w:sz w:val="32"/>
          <w:szCs w:val="32"/>
        </w:rPr>
        <w:t xml:space="preserve">  </w:t>
      </w:r>
      <w:r>
        <w:rPr>
          <w:rFonts w:hint="eastAsia" w:ascii="Times New Roman" w:hAnsi="Times New Roman" w:eastAsia="仿宋_GB2312" w:cs="宋体"/>
          <w:color w:val="000000"/>
          <w:kern w:val="0"/>
          <w:sz w:val="32"/>
          <w:szCs w:val="32"/>
        </w:rPr>
        <w:t>本规定自文件公布之日起执行，由教务处负责解释。原《安徽工程大学全日制本科学生考试工作暂行规定》（校教字〔</w:t>
      </w:r>
      <w:r>
        <w:rPr>
          <w:rFonts w:ascii="Times New Roman" w:hAnsi="Times New Roman" w:eastAsia="仿宋_GB2312" w:cs="宋体"/>
          <w:color w:val="000000"/>
          <w:kern w:val="0"/>
          <w:sz w:val="32"/>
          <w:szCs w:val="32"/>
        </w:rPr>
        <w:t>2016〕84号</w:t>
      </w:r>
      <w:r>
        <w:rPr>
          <w:rFonts w:hint="eastAsia" w:ascii="Times New Roman" w:hAnsi="Times New Roman" w:eastAsia="仿宋_GB2312" w:cs="宋体"/>
          <w:color w:val="000000"/>
          <w:kern w:val="0"/>
          <w:sz w:val="32"/>
          <w:szCs w:val="32"/>
        </w:rPr>
        <w:t>）同时废止</w:t>
      </w:r>
      <w:r>
        <w:rPr>
          <w:rFonts w:hint="eastAsia" w:ascii="Times New Roman" w:hAnsi="Times New Roman" w:eastAsia="宋体" w:cs="宋体"/>
          <w:color w:val="000000"/>
          <w:kern w:val="0"/>
          <w:sz w:val="24"/>
        </w:rPr>
        <w:t>。</w:t>
      </w:r>
    </w:p>
    <w:p w14:paraId="3FFE1A68">
      <w:pPr>
        <w:adjustRightInd w:val="0"/>
        <w:snapToGrid/>
        <w:spacing w:line="580" w:lineRule="exact"/>
        <w:contextualSpacing w:val="0"/>
        <w:jc w:val="center"/>
        <w:rPr>
          <w:rFonts w:ascii="Times New Roman" w:hAnsi="Times New Roman" w:eastAsia="仿宋_GB2312" w:cs="宋体"/>
          <w:kern w:val="0"/>
          <w:sz w:val="32"/>
          <w:szCs w:val="32"/>
        </w:rPr>
      </w:pPr>
      <w:bookmarkStart w:id="0" w:name="_GoBack"/>
      <w:bookmarkEnd w:id="0"/>
    </w:p>
    <w:sectPr>
      <w:footerReference r:id="rId5" w:type="default"/>
      <w:footerReference r:id="rId6" w:type="even"/>
      <w:pgSz w:w="11906" w:h="16838"/>
      <w:pgMar w:top="2097" w:right="1474" w:bottom="1984" w:left="1587" w:header="851" w:footer="992" w:gutter="0"/>
      <w:pgNumType w:fmt="numberInDash"/>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w:panose1 w:val="020B0602030504020204"/>
    <w:charset w:val="00"/>
    <w:family w:val="auto"/>
    <w:pitch w:val="default"/>
    <w:sig w:usb0="00000003" w:usb1="00000000" w:usb2="00000000" w:usb3="00000000" w:csb0="20000001"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B7E8F">
    <w:pPr>
      <w:pStyle w:val="8"/>
      <w:ind w:firstLine="360"/>
      <w:rPr>
        <w:rFonts w:hint="eastAsia" w:ascii="宋体" w:hAnsi="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CED213E">
                          <w:pPr>
                            <w:pStyle w:val="8"/>
                            <w:rPr>
                              <w:rFonts w:hint="eastAsia" w:ascii="宋体" w:hAnsi="宋体" w:cs="宋体"/>
                              <w:sz w:val="28"/>
                              <w:szCs w:val="28"/>
                            </w:rPr>
                          </w:pPr>
                          <w:r>
                            <w:rPr>
                              <w:rStyle w:val="16"/>
                              <w:rFonts w:hint="eastAsia" w:ascii="宋体" w:hAnsi="宋体" w:cs="宋体"/>
                              <w:sz w:val="28"/>
                              <w:szCs w:val="28"/>
                            </w:rPr>
                            <w:fldChar w:fldCharType="begin"/>
                          </w:r>
                          <w:r>
                            <w:rPr>
                              <w:rStyle w:val="16"/>
                              <w:rFonts w:hint="eastAsia" w:ascii="宋体" w:hAnsi="宋体" w:cs="宋体"/>
                              <w:sz w:val="28"/>
                              <w:szCs w:val="28"/>
                            </w:rPr>
                            <w:instrText xml:space="preserve">Page</w:instrText>
                          </w:r>
                          <w:r>
                            <w:rPr>
                              <w:rStyle w:val="16"/>
                              <w:rFonts w:hint="eastAsia" w:ascii="宋体" w:hAnsi="宋体" w:cs="宋体"/>
                              <w:sz w:val="28"/>
                              <w:szCs w:val="28"/>
                            </w:rPr>
                            <w:fldChar w:fldCharType="separate"/>
                          </w:r>
                          <w:r>
                            <w:rPr>
                              <w:rStyle w:val="16"/>
                              <w:rFonts w:hint="eastAsia" w:ascii="宋体" w:hAnsi="宋体" w:cs="宋体"/>
                              <w:sz w:val="28"/>
                              <w:szCs w:val="28"/>
                            </w:rPr>
                            <w:t>— 1 —</w:t>
                          </w:r>
                          <w:r>
                            <w:rPr>
                              <w:rStyle w:val="16"/>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0CED213E">
                    <w:pPr>
                      <w:pStyle w:val="8"/>
                      <w:rPr>
                        <w:rFonts w:hint="eastAsia" w:ascii="宋体" w:hAnsi="宋体" w:cs="宋体"/>
                        <w:sz w:val="28"/>
                        <w:szCs w:val="28"/>
                      </w:rPr>
                    </w:pPr>
                    <w:r>
                      <w:rPr>
                        <w:rStyle w:val="16"/>
                        <w:rFonts w:hint="eastAsia" w:ascii="宋体" w:hAnsi="宋体" w:cs="宋体"/>
                        <w:sz w:val="28"/>
                        <w:szCs w:val="28"/>
                      </w:rPr>
                      <w:fldChar w:fldCharType="begin"/>
                    </w:r>
                    <w:r>
                      <w:rPr>
                        <w:rStyle w:val="16"/>
                        <w:rFonts w:hint="eastAsia" w:ascii="宋体" w:hAnsi="宋体" w:cs="宋体"/>
                        <w:sz w:val="28"/>
                        <w:szCs w:val="28"/>
                      </w:rPr>
                      <w:instrText xml:space="preserve">Page</w:instrText>
                    </w:r>
                    <w:r>
                      <w:rPr>
                        <w:rStyle w:val="16"/>
                        <w:rFonts w:hint="eastAsia" w:ascii="宋体" w:hAnsi="宋体" w:cs="宋体"/>
                        <w:sz w:val="28"/>
                        <w:szCs w:val="28"/>
                      </w:rPr>
                      <w:fldChar w:fldCharType="separate"/>
                    </w:r>
                    <w:r>
                      <w:rPr>
                        <w:rStyle w:val="16"/>
                        <w:rFonts w:hint="eastAsia" w:ascii="宋体" w:hAnsi="宋体" w:cs="宋体"/>
                        <w:sz w:val="28"/>
                        <w:szCs w:val="28"/>
                      </w:rPr>
                      <w:t>— 1 —</w:t>
                    </w:r>
                    <w:r>
                      <w:rPr>
                        <w:rStyle w:val="16"/>
                        <w:rFonts w:hint="eastAsia" w:ascii="宋体" w:hAnsi="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8676D">
    <w:pPr>
      <w:pStyle w:val="8"/>
      <w:framePr w:wrap="around" w:vAnchor="text" w:hAnchor="margin" w:xAlign="outside" w:y="1"/>
    </w:pPr>
    <w:r>
      <w:rPr>
        <w:rStyle w:val="16"/>
      </w:rPr>
      <w:fldChar w:fldCharType="begin"/>
    </w:r>
    <w:r>
      <w:rPr>
        <w:rStyle w:val="16"/>
      </w:rPr>
      <w:instrText xml:space="preserve">Page</w:instrText>
    </w:r>
    <w:r>
      <w:rPr>
        <w:rStyle w:val="16"/>
      </w:rPr>
      <w:fldChar w:fldCharType="separate"/>
    </w:r>
    <w:r>
      <w:rPr>
        <w:rStyle w:val="16"/>
        <w:rFonts w:hint="eastAsia"/>
      </w:rPr>
      <w:t>— 1 —</w:t>
    </w:r>
    <w:r>
      <w:rPr>
        <w:rStyle w:val="16"/>
      </w:rPr>
      <w:fldChar w:fldCharType="end"/>
    </w:r>
  </w:p>
  <w:p w14:paraId="27487238">
    <w:pPr>
      <w:pStyle w:val="8"/>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compatSetting w:name="compatibilityMode" w:uri="http://schemas.microsoft.com/office/word" w:val="14"/>
  </w:compat>
  <w:rsids>
    <w:rsidRoot w:val="00000000"/>
    <w:rsid w:val="294B12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hAnsi="Times New Roman" w:eastAsia="宋体" w:cs="Times New Roman"/>
      <w:snapToGrid/>
      <w:color w:val="auto"/>
      <w:spacing w:val="0"/>
      <w:w w:val="100"/>
      <w:kern w:val="2"/>
      <w:position w:val="0"/>
      <w:sz w:val="21"/>
      <w:szCs w:val="24"/>
      <w:u w:val="none" w:color="auto"/>
      <w:shd w:val="clear" w:color="auto" w:fill="auto"/>
      <w:vertAlign w:val="baseline"/>
      <w:lang w:val="en-US" w:eastAsia="zh-CN" w:bidi="ar-SA"/>
    </w:rPr>
  </w:style>
  <w:style w:type="paragraph" w:styleId="2">
    <w:name w:val="heading 1"/>
    <w:basedOn w:val="1"/>
    <w:next w:val="1"/>
    <w:link w:val="17"/>
    <w:qFormat/>
    <w:uiPriority w:val="0"/>
    <w:pPr>
      <w:keepNext/>
      <w:keepLines/>
      <w:spacing w:before="340" w:beforeAutospacing="0" w:after="330" w:afterAutospacing="0" w:line="576" w:lineRule="auto"/>
      <w:outlineLvl w:val="0"/>
    </w:pPr>
    <w:rPr>
      <w:b/>
      <w:kern w:val="44"/>
      <w:sz w:val="44"/>
    </w:rPr>
  </w:style>
  <w:style w:type="paragraph" w:styleId="3">
    <w:name w:val="heading 2"/>
    <w:basedOn w:val="1"/>
    <w:next w:val="1"/>
    <w:link w:val="18"/>
    <w:qFormat/>
    <w:uiPriority w:val="0"/>
    <w:pPr>
      <w:keepNext/>
      <w:keepLines/>
      <w:spacing w:before="260" w:after="260" w:line="415" w:lineRule="auto"/>
      <w:outlineLvl w:val="1"/>
    </w:pPr>
    <w:rPr>
      <w:rFonts w:ascii="Times New Roman" w:hAnsi="Times New Roman" w:eastAsia="黑体"/>
      <w:b/>
      <w:bCs/>
      <w:sz w:val="32"/>
      <w:szCs w:val="32"/>
    </w:rPr>
  </w:style>
  <w:style w:type="paragraph" w:styleId="4">
    <w:name w:val="heading 3"/>
    <w:basedOn w:val="1"/>
    <w:next w:val="1"/>
    <w:link w:val="19"/>
    <w:qFormat/>
    <w:uiPriority w:val="0"/>
    <w:pPr>
      <w:keepNext/>
      <w:keepLines/>
      <w:spacing w:before="260" w:after="260" w:line="415" w:lineRule="auto"/>
      <w:outlineLvl w:val="2"/>
    </w:pPr>
    <w:rPr>
      <w:b/>
      <w:bCs/>
      <w:sz w:val="32"/>
      <w:szCs w:val="32"/>
    </w:rPr>
  </w:style>
  <w:style w:type="character" w:default="1" w:styleId="15">
    <w:name w:val="Default Paragraph Font"/>
    <w:qFormat/>
    <w:uiPriority w:val="0"/>
  </w:style>
  <w:style w:type="table" w:default="1" w:styleId="14">
    <w:name w:val="Normal Table"/>
    <w:semiHidden/>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toc 5"/>
    <w:basedOn w:val="1"/>
    <w:next w:val="1"/>
    <w:autoRedefine/>
    <w:qFormat/>
    <w:uiPriority w:val="0"/>
    <w:pPr>
      <w:ind w:left="1680"/>
    </w:pPr>
  </w:style>
  <w:style w:type="paragraph" w:styleId="7">
    <w:name w:val="toc 3"/>
    <w:basedOn w:val="1"/>
    <w:next w:val="1"/>
    <w:autoRedefine/>
    <w:qFormat/>
    <w:uiPriority w:val="0"/>
    <w:pPr>
      <w:ind w:left="840"/>
    </w:pPr>
  </w:style>
  <w:style w:type="paragraph" w:styleId="8">
    <w:name w:val="footer"/>
    <w:basedOn w:val="1"/>
    <w:qFormat/>
    <w:uiPriority w:val="0"/>
    <w:pPr>
      <w:tabs>
        <w:tab w:val="center" w:pos="4153"/>
        <w:tab w:val="right" w:pos="8307"/>
      </w:tabs>
      <w:adjustRightInd/>
      <w:snapToGrid w:val="0"/>
      <w:contextualSpacing w:val="0"/>
      <w:jc w:val="left"/>
    </w:pPr>
    <w:rPr>
      <w:sz w:val="18"/>
      <w:szCs w:val="18"/>
    </w:rPr>
  </w:style>
  <w:style w:type="paragraph" w:styleId="9">
    <w:name w:val="header"/>
    <w:basedOn w:val="1"/>
    <w:qFormat/>
    <w:uiPriority w:val="0"/>
    <w:pPr>
      <w:pBdr>
        <w:bottom w:val="single" w:color="auto" w:sz="6" w:space="1"/>
      </w:pBdr>
      <w:tabs>
        <w:tab w:val="center" w:pos="4153"/>
        <w:tab w:val="right" w:pos="8307"/>
      </w:tabs>
      <w:adjustRightInd/>
      <w:snapToGrid w:val="0"/>
      <w:contextualSpacing w:val="0"/>
      <w:jc w:val="center"/>
    </w:pPr>
    <w:rPr>
      <w:sz w:val="18"/>
      <w:szCs w:val="18"/>
    </w:rPr>
  </w:style>
  <w:style w:type="paragraph" w:styleId="10">
    <w:name w:val="toc 1"/>
    <w:basedOn w:val="1"/>
    <w:next w:val="1"/>
    <w:autoRedefine/>
    <w:qFormat/>
    <w:uiPriority w:val="0"/>
  </w:style>
  <w:style w:type="paragraph" w:styleId="11">
    <w:name w:val="toc 4"/>
    <w:basedOn w:val="1"/>
    <w:next w:val="1"/>
    <w:autoRedefine/>
    <w:qFormat/>
    <w:uiPriority w:val="0"/>
    <w:pPr>
      <w:ind w:left="1260"/>
    </w:pPr>
  </w:style>
  <w:style w:type="paragraph" w:styleId="12">
    <w:name w:val="toc 2"/>
    <w:basedOn w:val="1"/>
    <w:next w:val="1"/>
    <w:autoRedefine/>
    <w:qFormat/>
    <w:uiPriority w:val="0"/>
    <w:pPr>
      <w:ind w:left="420"/>
    </w:pPr>
  </w:style>
  <w:style w:type="paragraph" w:styleId="13">
    <w:name w:val="annotation subject"/>
    <w:basedOn w:val="5"/>
    <w:next w:val="5"/>
    <w:qFormat/>
    <w:uiPriority w:val="0"/>
    <w:rPr>
      <w:b/>
      <w:bCs/>
    </w:rPr>
  </w:style>
  <w:style w:type="character" w:styleId="16">
    <w:name w:val="page number"/>
    <w:basedOn w:val="15"/>
    <w:qFormat/>
    <w:uiPriority w:val="0"/>
  </w:style>
  <w:style w:type="character" w:customStyle="1" w:styleId="17">
    <w:name w:val="heading 1 Char"/>
    <w:basedOn w:val="15"/>
    <w:link w:val="2"/>
    <w:qFormat/>
    <w:uiPriority w:val="0"/>
    <w:rPr>
      <w:rFonts w:ascii="Times New Roman" w:hAnsi="Times New Roman" w:eastAsia="宋体" w:cs="Times New Roman"/>
      <w:b/>
      <w:snapToGrid/>
      <w:color w:val="auto"/>
      <w:spacing w:val="0"/>
      <w:w w:val="100"/>
      <w:kern w:val="44"/>
      <w:position w:val="0"/>
      <w:sz w:val="44"/>
      <w:szCs w:val="24"/>
      <w:u w:val="none" w:color="auto"/>
      <w:shd w:val="clear" w:color="auto" w:fill="auto"/>
      <w:vertAlign w:val="baseline"/>
      <w:lang w:val="en-US" w:eastAsia="zh-CN" w:bidi="ar-SA"/>
    </w:rPr>
  </w:style>
  <w:style w:type="character" w:customStyle="1" w:styleId="18">
    <w:name w:val="heading 2 Char"/>
    <w:basedOn w:val="15"/>
    <w:link w:val="3"/>
    <w:qFormat/>
    <w:uiPriority w:val="0"/>
    <w:rPr>
      <w:rFonts w:ascii="Times New Roman" w:hAnsi="Times New Roman" w:eastAsia="黑体" w:cs="Times New Roman"/>
      <w:b/>
      <w:bCs/>
      <w:snapToGrid/>
      <w:color w:val="auto"/>
      <w:spacing w:val="0"/>
      <w:w w:val="100"/>
      <w:kern w:val="2"/>
      <w:position w:val="0"/>
      <w:sz w:val="32"/>
      <w:szCs w:val="32"/>
      <w:u w:val="none" w:color="auto"/>
      <w:shd w:val="clear" w:color="auto" w:fill="auto"/>
      <w:vertAlign w:val="baseline"/>
      <w:lang w:val="en-US" w:eastAsia="zh-CN" w:bidi="ar-SA"/>
    </w:rPr>
  </w:style>
  <w:style w:type="character" w:customStyle="1" w:styleId="19">
    <w:name w:val="heading 3 Char"/>
    <w:basedOn w:val="15"/>
    <w:link w:val="4"/>
    <w:qFormat/>
    <w:uiPriority w:val="0"/>
    <w:rPr>
      <w:rFonts w:ascii="Times New Roman" w:hAnsi="Times New Roman" w:eastAsia="宋体" w:cs="Times New Roman"/>
      <w:b/>
      <w:bCs/>
      <w:snapToGrid/>
      <w:color w:val="auto"/>
      <w:spacing w:val="0"/>
      <w:w w:val="100"/>
      <w:kern w:val="2"/>
      <w:position w:val="0"/>
      <w:sz w:val="32"/>
      <w:szCs w:val="32"/>
      <w:u w:val="none" w:color="auto"/>
      <w:shd w:val="clear" w:color="auto" w:fill="auto"/>
      <w:vertAlign w:val="baseline"/>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ap="flat" cmpd="sng">
          <a:solidFill>
            <a:schemeClr val="phClr"/>
          </a:solidFill>
          <a:prstDash val="solid"/>
          <a:miter/>
        </a:ln>
        <a:ln w="12700" cap="flat" cmpd="sng">
          <a:solidFill>
            <a:schemeClr val="phClr"/>
          </a:solidFill>
          <a:prstDash val="solid"/>
          <a:miter/>
        </a:ln>
        <a:ln w="19050" cap="flat" cmpd="sng">
          <a:solidFill>
            <a:schemeClr val="phClr"/>
          </a:solidFill>
          <a:prstDash val="solid"/>
          <a:miter/>
        </a:ln>
      </a:lnStyleLst>
      <a:effectStyleLst>
        <a:effectStyle>
          <a:effectLst/>
        </a:effectStyle>
        <a:effectStyle>
          <a:effectLst/>
        </a:effectStyle>
        <a:effectStyle>
          <a:effectLst>
            <a:outerShdw blurRad="57150" dist="19050" dir="5400000" algn="ctr" rotWithShape="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ustomData xmlns="http://www.yozosoft.com.cn/officeDocument/2016/customData">
  <customProps>
    <docPr revisions="3 0 5 0 0 0 1 0 0 0 3000 0 1 1 1 1"/>
    <sectPr pgNumType="\* ArabicDash2"/>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E7488D-5D51-471A-87D7-141067A9D2FD}">
  <ds:schemaRefs/>
</ds:datastoreItem>
</file>

<file path=docProps/app.xml><?xml version="1.0" encoding="utf-8"?>
<Properties xmlns="http://schemas.openxmlformats.org/officeDocument/2006/extended-properties" xmlns:vt="http://schemas.openxmlformats.org/officeDocument/2006/docPropsVTypes">
  <Template>Normal.eit</Template>
  <Pages>14</Pages>
  <Words>6660</Words>
  <Characters>6759</Characters>
  <Lines>0</Lines>
  <Paragraphs>129</Paragraphs>
  <TotalTime>0</TotalTime>
  <ScaleCrop>false</ScaleCrop>
  <LinksUpToDate>false</LinksUpToDate>
  <CharactersWithSpaces>6881</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2021-01-13T06:20:00Z</dcterms:created>
  <dc:creator>郑滨</dc:creator>
  <cp:lastModifiedBy>Jason Sue</cp:lastModifiedBy>
  <dcterms:modified xsi:type="dcterms:W3CDTF">2026-08-28T03:00:23Z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eyJoZGlkIjoiYjA1Y2VkZDk3ZDMxNDRhY2Q3N2Q4MDQ1OTI4ZGE1MTQiLCJ1c2VySWQiOiI0Mjc4MDQ1NjYifQ==</vt:lpwstr>
  </property>
  <property fmtid="{D5CDD505-2E9C-101B-9397-08002B2CF9AE}" pid="4" name="ICV">
    <vt:lpwstr>E1AB3210B79843FF854F3EEAA2787DDC_12</vt:lpwstr>
  </property>
</Properties>
</file>