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60" w:rsidRPr="00D70DF8" w:rsidRDefault="00D70DF8" w:rsidP="008958BC">
      <w:pPr>
        <w:adjustRightInd w:val="0"/>
        <w:spacing w:line="360" w:lineRule="auto"/>
        <w:jc w:val="center"/>
        <w:rPr>
          <w:rFonts w:ascii="仿宋" w:eastAsia="仿宋" w:hAnsi="仿宋" w:cs="仿宋"/>
          <w:b/>
          <w:color w:val="000000"/>
          <w:kern w:val="0"/>
          <w:sz w:val="32"/>
        </w:rPr>
      </w:pPr>
      <w:r w:rsidRPr="00D70DF8">
        <w:rPr>
          <w:rFonts w:ascii="仿宋" w:eastAsia="仿宋" w:hAnsi="仿宋" w:cs="仿宋" w:hint="eastAsia"/>
          <w:b/>
          <w:color w:val="000000"/>
          <w:kern w:val="0"/>
          <w:sz w:val="32"/>
        </w:rPr>
        <w:t>2026-2027学年第一学期教学安排工作时间节点</w:t>
      </w:r>
    </w:p>
    <w:p w:rsidR="00D70DF8" w:rsidRPr="008958BC" w:rsidRDefault="00D70DF8" w:rsidP="008958BC">
      <w:pPr>
        <w:adjustRightInd w:val="0"/>
        <w:spacing w:line="360" w:lineRule="auto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0"/>
        </w:rPr>
      </w:pPr>
      <w:bookmarkStart w:id="0" w:name="_GoBack"/>
      <w:bookmarkEnd w:id="0"/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418"/>
        <w:gridCol w:w="1843"/>
        <w:gridCol w:w="3977"/>
      </w:tblGrid>
      <w:tr w:rsidR="00FA2BF6" w:rsidRPr="00E807D3" w:rsidTr="00FC233B">
        <w:trPr>
          <w:trHeight w:val="575"/>
          <w:jc w:val="center"/>
        </w:trPr>
        <w:tc>
          <w:tcPr>
            <w:tcW w:w="2334" w:type="dxa"/>
            <w:shd w:val="clear" w:color="auto" w:fill="D9D9D9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</w:pP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>工作内容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</w:pP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>截止时间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</w:pP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>责任单位</w:t>
            </w:r>
          </w:p>
        </w:tc>
        <w:tc>
          <w:tcPr>
            <w:tcW w:w="3977" w:type="dxa"/>
            <w:shd w:val="clear" w:color="auto" w:fill="D9D9D9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</w:pP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 xml:space="preserve">工 </w:t>
            </w:r>
            <w:r w:rsidRPr="00E807D3"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  <w:t xml:space="preserve"> </w:t>
            </w: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 xml:space="preserve">作 </w:t>
            </w:r>
            <w:r w:rsidRPr="00E807D3"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  <w:t xml:space="preserve"> </w:t>
            </w: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>要</w:t>
            </w:r>
            <w:r w:rsidRPr="00E807D3">
              <w:rPr>
                <w:rFonts w:ascii="黑体" w:eastAsia="黑体" w:hAnsi="黑体" w:cs="仿宋"/>
                <w:b/>
                <w:kern w:val="0"/>
                <w:sz w:val="24"/>
                <w:szCs w:val="22"/>
              </w:rPr>
              <w:t xml:space="preserve">  </w:t>
            </w:r>
            <w:r w:rsidRPr="00E807D3">
              <w:rPr>
                <w:rFonts w:ascii="黑体" w:eastAsia="黑体" w:hAnsi="黑体" w:cs="仿宋" w:hint="eastAsia"/>
                <w:b/>
                <w:kern w:val="0"/>
                <w:sz w:val="24"/>
                <w:szCs w:val="22"/>
              </w:rPr>
              <w:t>求</w:t>
            </w:r>
          </w:p>
        </w:tc>
      </w:tr>
      <w:tr w:rsidR="00FA2BF6" w:rsidRPr="00E807D3" w:rsidTr="003F5E1F">
        <w:trPr>
          <w:trHeight w:val="3048"/>
          <w:jc w:val="center"/>
        </w:trPr>
        <w:tc>
          <w:tcPr>
            <w:tcW w:w="2334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录入与核对培养方案课程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（</w:t>
            </w: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含2026级第1学期）</w:t>
            </w:r>
          </w:p>
        </w:tc>
        <w:tc>
          <w:tcPr>
            <w:tcW w:w="1418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4月14日前</w:t>
            </w:r>
          </w:p>
        </w:tc>
        <w:tc>
          <w:tcPr>
            <w:tcW w:w="1843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各学院</w:t>
            </w:r>
          </w:p>
        </w:tc>
        <w:tc>
          <w:tcPr>
            <w:tcW w:w="3977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1.各学院严格按照既定各年级培养方案录入并核对课程信息（包括课程类别、学分要求等），</w:t>
            </w:r>
            <w:bookmarkStart w:id="1" w:name="OLE_LINK1"/>
            <w:bookmarkStart w:id="2" w:name="OLE_LINK2"/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26级请结合正在开展的26版培养方案修订工作，优先安排和录入第1学期拟开设课程；2026年新申请专业（上级获批文件尚未发布），但也需要提前录入第一学期课程；</w:t>
            </w:r>
            <w:bookmarkEnd w:id="1"/>
            <w:bookmarkEnd w:id="2"/>
          </w:p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2.做好各年级“通识选修课”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类别信息维护工作；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3.实行“录入人与审核人分离”原则，填写培养方案课程录入与核对确认表。</w:t>
            </w:r>
          </w:p>
        </w:tc>
      </w:tr>
      <w:tr w:rsidR="00FA2BF6" w:rsidRPr="00E807D3" w:rsidTr="003F5E1F">
        <w:trPr>
          <w:jc w:val="center"/>
        </w:trPr>
        <w:tc>
          <w:tcPr>
            <w:tcW w:w="2334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申报学科专业交叉课程</w:t>
            </w:r>
          </w:p>
        </w:tc>
        <w:tc>
          <w:tcPr>
            <w:tcW w:w="1418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4月</w:t>
            </w:r>
            <w:r w:rsidRPr="00E807D3"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  <w:t>20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日前</w:t>
            </w:r>
          </w:p>
        </w:tc>
        <w:tc>
          <w:tcPr>
            <w:tcW w:w="1843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各学院</w:t>
            </w:r>
          </w:p>
        </w:tc>
        <w:tc>
          <w:tcPr>
            <w:tcW w:w="3977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  <w:t>1.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各学院应确保培养方案中必修交叉课程顺利开课，前期选课人数较多的学科专业交叉课程，学院应优先开设并予以一定的政策支持；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2</w:t>
            </w:r>
            <w:r w:rsidRPr="00E807D3"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  <w:t>.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鼓励课程资源充裕学院，结合学科优势和专业特色，根据学生需求和意愿，积极开设交叉课程供其他学院学生修读；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3</w:t>
            </w:r>
            <w:r w:rsidRPr="00E807D3"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  <w:t>.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有特殊需求学院，应与开课学院协商确认后，由开课学院报送相关课程信息；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4</w:t>
            </w:r>
            <w:r w:rsidRPr="00E807D3"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  <w:t>.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建议每门交叉课程1学分、16学时</w:t>
            </w:r>
            <w:r w:rsidRPr="00E807D3">
              <w:rPr>
                <w:rFonts w:ascii="仿宋" w:eastAsia="仿宋" w:hAnsi="仿宋" w:cs="仿宋" w:hint="eastAsia"/>
                <w:bCs/>
                <w:sz w:val="22"/>
                <w:szCs w:val="22"/>
              </w:rPr>
              <w:t>，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鼓励开设0.5学分、8学时的课程；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  <w:t>5.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请按时报送相关课程材料。</w:t>
            </w:r>
          </w:p>
        </w:tc>
      </w:tr>
      <w:tr w:rsidR="00FA2BF6" w:rsidRPr="00E807D3" w:rsidTr="003F5E1F">
        <w:trPr>
          <w:jc w:val="center"/>
        </w:trPr>
        <w:tc>
          <w:tcPr>
            <w:tcW w:w="2334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公共课程安排教学任务进程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（</w:t>
            </w: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不含2026级新生）</w:t>
            </w:r>
          </w:p>
        </w:tc>
        <w:tc>
          <w:tcPr>
            <w:tcW w:w="1418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4月30日前</w:t>
            </w:r>
          </w:p>
        </w:tc>
        <w:tc>
          <w:tcPr>
            <w:tcW w:w="1843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计算机与信息学院、数理与金融学院、外国语学院、体育学院、马克思主义学院、学生处、现</w:t>
            </w: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lastRenderedPageBreak/>
              <w:t>代技术中心（工程训练中心）</w:t>
            </w:r>
          </w:p>
        </w:tc>
        <w:tc>
          <w:tcPr>
            <w:tcW w:w="3977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lastRenderedPageBreak/>
              <w:t>全校开设的《工程训练》《体育》《大学英语》、思政课、高等数学等部分公共课程的进程、周课时由学校统一安排并录入系统，各学院不得修改。</w:t>
            </w:r>
          </w:p>
        </w:tc>
      </w:tr>
      <w:tr w:rsidR="00FA2BF6" w:rsidRPr="00E807D3" w:rsidTr="003F5E1F">
        <w:trPr>
          <w:jc w:val="center"/>
        </w:trPr>
        <w:tc>
          <w:tcPr>
            <w:tcW w:w="2334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lastRenderedPageBreak/>
              <w:t>其他课程（含跨学期课程）安排教学任务进程（不含2026级新生）</w:t>
            </w:r>
          </w:p>
        </w:tc>
        <w:tc>
          <w:tcPr>
            <w:tcW w:w="1418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5月18日前</w:t>
            </w:r>
          </w:p>
        </w:tc>
        <w:tc>
          <w:tcPr>
            <w:tcW w:w="1843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各学生学院</w:t>
            </w:r>
          </w:p>
        </w:tc>
        <w:tc>
          <w:tcPr>
            <w:tcW w:w="3977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由学生所在学院安排教学任务进程、周课时，要增加课程供给，结合产业实际，专业方向课程应开尽开。</w:t>
            </w:r>
          </w:p>
        </w:tc>
      </w:tr>
      <w:tr w:rsidR="00FA2BF6" w:rsidRPr="00E807D3" w:rsidTr="003F5E1F">
        <w:trPr>
          <w:jc w:val="center"/>
        </w:trPr>
        <w:tc>
          <w:tcPr>
            <w:tcW w:w="2334" w:type="dxa"/>
            <w:vAlign w:val="center"/>
          </w:tcPr>
          <w:p w:rsidR="00FA2BF6" w:rsidRPr="002D3EF1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2D3EF1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实现实验课程(独立实验和课内实验)进课表</w:t>
            </w:r>
          </w:p>
        </w:tc>
        <w:tc>
          <w:tcPr>
            <w:tcW w:w="1418" w:type="dxa"/>
            <w:vAlign w:val="center"/>
          </w:tcPr>
          <w:p w:rsidR="00FA2BF6" w:rsidRPr="002D3EF1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2D3EF1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5月18日前</w:t>
            </w:r>
          </w:p>
        </w:tc>
        <w:tc>
          <w:tcPr>
            <w:tcW w:w="1843" w:type="dxa"/>
            <w:vAlign w:val="center"/>
          </w:tcPr>
          <w:p w:rsidR="00FA2BF6" w:rsidRPr="002D3EF1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各学院</w:t>
            </w:r>
          </w:p>
        </w:tc>
        <w:tc>
          <w:tcPr>
            <w:tcW w:w="3977" w:type="dxa"/>
            <w:vAlign w:val="center"/>
          </w:tcPr>
          <w:p w:rsidR="00FA2BF6" w:rsidRPr="002D3EF1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2D3EF1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教学秘书、专业负责人、任课教师、实验中心负责人做好线下协调和沟通，提前规划理论课和实验课的任课教师、周学时、起止周、上课时间、实验室、实验指导教师等信息的安排。</w:t>
            </w:r>
          </w:p>
        </w:tc>
      </w:tr>
      <w:tr w:rsidR="00FA2BF6" w:rsidRPr="00E807D3" w:rsidTr="003F5E1F">
        <w:trPr>
          <w:jc w:val="center"/>
        </w:trPr>
        <w:tc>
          <w:tcPr>
            <w:tcW w:w="2334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安排授课教师、教学班，录入学科专业交叉课程教学任务、安排企业兼职教师承担校企共建课程，并按要求组织教材选用工作</w:t>
            </w:r>
          </w:p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（不含2026级新生）</w:t>
            </w:r>
          </w:p>
        </w:tc>
        <w:tc>
          <w:tcPr>
            <w:tcW w:w="1418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5月25日前</w:t>
            </w:r>
          </w:p>
        </w:tc>
        <w:tc>
          <w:tcPr>
            <w:tcW w:w="1843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各开课学院</w:t>
            </w:r>
          </w:p>
        </w:tc>
        <w:tc>
          <w:tcPr>
            <w:tcW w:w="3977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auto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各学院教学任务全部安排确定后，须及时填报相关教师授课信息表。</w:t>
            </w:r>
          </w:p>
        </w:tc>
      </w:tr>
      <w:tr w:rsidR="00FA2BF6" w:rsidRPr="00E807D3" w:rsidTr="00FC233B">
        <w:trPr>
          <w:trHeight w:val="975"/>
          <w:jc w:val="center"/>
        </w:trPr>
        <w:tc>
          <w:tcPr>
            <w:tcW w:w="2334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审核及完善</w:t>
            </w:r>
          </w:p>
        </w:tc>
        <w:tc>
          <w:tcPr>
            <w:tcW w:w="1418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5月31日前</w:t>
            </w:r>
          </w:p>
        </w:tc>
        <w:tc>
          <w:tcPr>
            <w:tcW w:w="1843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center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教务处、各学院</w:t>
            </w:r>
          </w:p>
        </w:tc>
        <w:tc>
          <w:tcPr>
            <w:tcW w:w="3977" w:type="dxa"/>
            <w:vAlign w:val="center"/>
          </w:tcPr>
          <w:p w:rsidR="00FA2BF6" w:rsidRPr="00E807D3" w:rsidRDefault="00FA2BF6" w:rsidP="003F5E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 w:rsidRPr="00E807D3"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各学院根据审核意见完善教学任务。</w:t>
            </w:r>
          </w:p>
        </w:tc>
      </w:tr>
    </w:tbl>
    <w:p w:rsidR="00A75115" w:rsidRPr="00FA2BF6" w:rsidRDefault="00A75115"/>
    <w:sectPr w:rsidR="00A75115" w:rsidRPr="00F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DD" w:rsidRDefault="00D113DD" w:rsidP="00FA2BF6">
      <w:r>
        <w:separator/>
      </w:r>
    </w:p>
  </w:endnote>
  <w:endnote w:type="continuationSeparator" w:id="0">
    <w:p w:rsidR="00D113DD" w:rsidRDefault="00D113DD" w:rsidP="00F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DD" w:rsidRDefault="00D113DD" w:rsidP="00FA2BF6">
      <w:r>
        <w:separator/>
      </w:r>
    </w:p>
  </w:footnote>
  <w:footnote w:type="continuationSeparator" w:id="0">
    <w:p w:rsidR="00D113DD" w:rsidRDefault="00D113DD" w:rsidP="00FA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34F1"/>
    <w:multiLevelType w:val="multilevel"/>
    <w:tmpl w:val="214634F1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5"/>
    <w:rsid w:val="00195F1A"/>
    <w:rsid w:val="00596B15"/>
    <w:rsid w:val="008958BC"/>
    <w:rsid w:val="00921F60"/>
    <w:rsid w:val="00A75115"/>
    <w:rsid w:val="00C14045"/>
    <w:rsid w:val="00D113DD"/>
    <w:rsid w:val="00D70DF8"/>
    <w:rsid w:val="00FA2BF6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E201"/>
  <w15:chartTrackingRefBased/>
  <w15:docId w15:val="{D979DFB5-AF9D-4363-9F73-57B898C6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B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jiangsheng</dc:creator>
  <cp:keywords/>
  <dc:description/>
  <cp:lastModifiedBy>jiangsheng</cp:lastModifiedBy>
  <cp:revision>6</cp:revision>
  <dcterms:created xsi:type="dcterms:W3CDTF">2026-04-08T09:50:00Z</dcterms:created>
  <dcterms:modified xsi:type="dcterms:W3CDTF">2026-04-09T00:16:00Z</dcterms:modified>
</cp:coreProperties>
</file>