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5444A">
      <w:pPr>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安徽工程大学2026版本科专业人才培养方案修订指导意见</w:t>
      </w:r>
    </w:p>
    <w:p w14:paraId="5DC9BB93">
      <w:pPr>
        <w:ind w:firstLine="420"/>
        <w:rPr>
          <w:rFonts w:ascii="仿宋_GB2312" w:hAnsi="仿宋_GB2312" w:eastAsia="仿宋_GB2312" w:cs="仿宋_GB2312"/>
          <w:sz w:val="32"/>
          <w:szCs w:val="32"/>
        </w:rPr>
      </w:pPr>
    </w:p>
    <w:p w14:paraId="1F2DD770">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人才培养方案是学校实现人才培养目标的纲领性文件，是学校教育教学管理、教学活动和实施质量管理的重要依据。为全面贯彻党的教育方针，落实《普通高等学校本科专业类教学质量国家标准》（以下简称《国标》）、各类专业认证标准及相关行业标准，围绕学校办学定位和专业人才培养目标，决定开展新一轮本科专业人才培养方案修订工作，并制定以下指导意见。</w:t>
      </w:r>
    </w:p>
    <w:p w14:paraId="3CAE9FC8">
      <w:pPr>
        <w:spacing w:line="560" w:lineRule="exact"/>
        <w:ind w:firstLine="420"/>
        <w:rPr>
          <w:rFonts w:ascii="Times New Roman" w:hAnsi="Times New Roman" w:eastAsia="黑体" w:cs="Times New Roman"/>
          <w:sz w:val="32"/>
          <w:szCs w:val="32"/>
        </w:rPr>
      </w:pPr>
      <w:r>
        <w:rPr>
          <w:rFonts w:hint="eastAsia" w:ascii="Times New Roman" w:hAnsi="Times New Roman" w:eastAsia="黑体" w:cs="Times New Roman"/>
          <w:sz w:val="32"/>
          <w:szCs w:val="32"/>
        </w:rPr>
        <w:t>一、指导思想</w:t>
      </w:r>
    </w:p>
    <w:p w14:paraId="1234890F">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教育方针和立德树人根本任务，加快教育强国、教育强省建设，坚持以学生发展为中心，加快教育数字化转型，加强人工智能赋能教育教学改革，强化人才培养适配经济社会发展需要，培养适应新一轮科技革命和产业变革的高素质应用型人才。</w:t>
      </w:r>
    </w:p>
    <w:p w14:paraId="047AD048">
      <w:pPr>
        <w:spacing w:line="560" w:lineRule="exact"/>
        <w:ind w:firstLine="420"/>
        <w:rPr>
          <w:rFonts w:ascii="Times New Roman" w:hAnsi="Times New Roman" w:eastAsia="黑体" w:cs="Times New Roman"/>
          <w:sz w:val="32"/>
          <w:szCs w:val="32"/>
        </w:rPr>
      </w:pPr>
      <w:r>
        <w:rPr>
          <w:rFonts w:hint="eastAsia" w:ascii="Times New Roman" w:hAnsi="Times New Roman" w:eastAsia="黑体" w:cs="Times New Roman"/>
          <w:sz w:val="32"/>
          <w:szCs w:val="32"/>
        </w:rPr>
        <w:t>二、基本原则</w:t>
      </w:r>
    </w:p>
    <w:p w14:paraId="769506BC">
      <w:pPr>
        <w:spacing w:line="560" w:lineRule="exact"/>
        <w:ind w:firstLine="4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1.坚持立德树人，落实五育并举</w:t>
      </w:r>
    </w:p>
    <w:p w14:paraId="4E305D6C">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坚持不懈用习近平新时代中国特色社会主义思想铸魂育人，落实立德树人根本任务，把思想政治教育贯穿教育教学全过程，将习近平法治思想、习近平经济思想等有机融入专业教育。深入推进思政课程与课程思政同向同行，坚持以德育铸魂，以智育固本，以体育强健，以美育浸润，以劳育淬炼，促进学生全面发展，培养德智体美劳全面发展的社会主义建设者和接班人。</w:t>
      </w:r>
    </w:p>
    <w:p w14:paraId="307CCD47">
      <w:pPr>
        <w:spacing w:line="560" w:lineRule="exact"/>
        <w:ind w:firstLine="4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2.严守质量标准，深化OBE</w:t>
      </w:r>
      <w:r>
        <w:rPr>
          <w:rFonts w:hint="eastAsia" w:ascii="仿宋_GB2312" w:hAnsi="仿宋_GB2312" w:eastAsia="仿宋_GB2312" w:cs="仿宋_GB2312"/>
          <w:b/>
          <w:bCs/>
          <w:sz w:val="32"/>
          <w:szCs w:val="32"/>
          <w:lang w:eastAsia="zh-CN"/>
        </w:rPr>
        <w:t>教育</w:t>
      </w:r>
      <w:r>
        <w:rPr>
          <w:rFonts w:hint="eastAsia" w:ascii="仿宋_GB2312" w:hAnsi="仿宋_GB2312" w:eastAsia="仿宋_GB2312" w:cs="仿宋_GB2312"/>
          <w:b/>
          <w:bCs/>
          <w:sz w:val="32"/>
          <w:szCs w:val="32"/>
        </w:rPr>
        <w:t>理念</w:t>
      </w:r>
    </w:p>
    <w:p w14:paraId="3EDBFCDA">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各专业在遵循《国标》基础上，结合本科教育教学审核评估等意见和建议，理工科专业同时参照工程教育专业认证通用标准和专业补充标准，文科专业同时参照新文科教育专业认证标准，制</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明确、可衡量的毕业要求，课程设置应能支撑各项毕业要求达成，构建培养目标、毕业要求、课程体系的支撑关系矩阵，将“学生中心、产出导向、持续改进”的理念贯穿专业培养全过程。</w:t>
      </w:r>
    </w:p>
    <w:p w14:paraId="18800BCB">
      <w:pPr>
        <w:spacing w:line="560" w:lineRule="exact"/>
        <w:ind w:firstLine="4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3.重视通识基础，提升数智教育</w:t>
      </w:r>
    </w:p>
    <w:p w14:paraId="03512100">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高度重视本科通识教育，夯实学科基础、拓宽知识视野、提升综合素养，系统优化课程体系，强化通识教育与专业教育的有机融合，充分发挥通识教育促进学生全面发展的功能。充分发挥AI技术优势，推动数智赋能教育理念创新、培养模式创新和教学生态创新，推进“人工智能+”系列课程建设，实现人工智能通识教育必修课程全覆盖，全面提升学生数智素养。</w:t>
      </w:r>
    </w:p>
    <w:p w14:paraId="5A6B9D98">
      <w:pPr>
        <w:spacing w:line="560" w:lineRule="exact"/>
        <w:ind w:firstLine="4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4.加强四新建设，促进学科融合</w:t>
      </w:r>
    </w:p>
    <w:p w14:paraId="6D89AA95">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紧扣“四新”建设要求，重点围绕新工科建设，加强学科交叉融合，聚焦服务国家战略、面向科技前沿、契合产业需求，促进前沿知识与应用持续融入，多维度支撑学生跨学科能力培养。深化产教融合、科教融汇，行业企业深度参与专业人才培养，促进产业链、创新链、人才链、教育链的有效衔接。</w:t>
      </w:r>
    </w:p>
    <w:p w14:paraId="55620938">
      <w:pPr>
        <w:spacing w:line="560" w:lineRule="exact"/>
        <w:ind w:firstLine="4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5.优化课程体系，强化实践教学</w:t>
      </w:r>
    </w:p>
    <w:p w14:paraId="2D08832F">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坚持需求导向、产教融合、科教融汇、特色发展，进一步优化课程结构。各专业凝练确定专业核心课程群，充分发挥专业核心课程教学团队示范带头作用。加强解决复杂问题能力训练，强化实践创新能力培养，实践教学（含课内实验）学分占比，原则上理工类不低于总学分的25%、人文社会科学类不低于总学分的15%，新文科认证专业不低于20%。</w:t>
      </w:r>
    </w:p>
    <w:p w14:paraId="3A9D73BF">
      <w:pPr>
        <w:spacing w:line="560" w:lineRule="exact"/>
        <w:ind w:firstLine="420"/>
        <w:rPr>
          <w:rFonts w:ascii="Times New Roman" w:hAnsi="Times New Roman" w:eastAsia="黑体" w:cs="Times New Roman"/>
          <w:sz w:val="32"/>
          <w:szCs w:val="32"/>
        </w:rPr>
      </w:pPr>
      <w:r>
        <w:rPr>
          <w:rFonts w:hint="eastAsia" w:ascii="Times New Roman" w:hAnsi="Times New Roman" w:eastAsia="黑体" w:cs="Times New Roman"/>
          <w:sz w:val="32"/>
          <w:szCs w:val="32"/>
        </w:rPr>
        <w:t>三、学时与学分安排</w:t>
      </w:r>
    </w:p>
    <w:p w14:paraId="456E3FC7">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各专业应遵循教育教学规律，按照《国标》和认证标准，合理安排课程学时学分。</w:t>
      </w:r>
    </w:p>
    <w:p w14:paraId="31918385">
      <w:pPr>
        <w:spacing w:line="560" w:lineRule="exact"/>
        <w:ind w:firstLine="420"/>
        <w:rPr>
          <w:rFonts w:ascii="Times New Roman" w:hAnsi="Times New Roman" w:eastAsia="楷体" w:cs="Times New Roman"/>
          <w:sz w:val="32"/>
          <w:szCs w:val="32"/>
        </w:rPr>
      </w:pPr>
      <w:r>
        <w:rPr>
          <w:rFonts w:hint="eastAsia" w:ascii="Times New Roman" w:hAnsi="Times New Roman" w:eastAsia="楷体" w:cs="Times New Roman"/>
          <w:sz w:val="32"/>
          <w:szCs w:val="32"/>
        </w:rPr>
        <w:t>（一）学期及学时安排</w:t>
      </w:r>
    </w:p>
    <w:p w14:paraId="366F5112">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1.学期安排</w:t>
      </w:r>
    </w:p>
    <w:p w14:paraId="6785EB84">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每学年分为2个学期；学生在校时间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四年制共约160周。</w:t>
      </w:r>
    </w:p>
    <w:p w14:paraId="17A907D7">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2.学时安排</w:t>
      </w:r>
    </w:p>
    <w:p w14:paraId="4A9E7143">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课内周学时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一年级一般为24学时左右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二、三年级一般为26学时左右；四年级原则上只安排专业课程、毕业实习和毕业设计（论文）。</w:t>
      </w:r>
    </w:p>
    <w:p w14:paraId="3B6BECFC">
      <w:pPr>
        <w:spacing w:line="560" w:lineRule="exact"/>
        <w:ind w:firstLine="420"/>
        <w:rPr>
          <w:rFonts w:ascii="Times New Roman" w:hAnsi="Times New Roman" w:eastAsia="楷体" w:cs="Times New Roman"/>
          <w:sz w:val="32"/>
          <w:szCs w:val="32"/>
        </w:rPr>
      </w:pPr>
      <w:r>
        <w:rPr>
          <w:rFonts w:hint="eastAsia" w:ascii="Times New Roman" w:hAnsi="Times New Roman" w:eastAsia="楷体" w:cs="Times New Roman"/>
          <w:sz w:val="32"/>
          <w:szCs w:val="32"/>
        </w:rPr>
        <w:t>（二）学时学分要求</w:t>
      </w:r>
    </w:p>
    <w:p w14:paraId="366F4AA0">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1.学分</w:t>
      </w:r>
    </w:p>
    <w:p w14:paraId="668EB61D">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标准学制四年制本科专业，参照《国标》学分要求，一般按照学分区间下限设置，工学、理学专业总学分原则上不超过170，文、管、经、法、艺类专业150-160学分。</w:t>
      </w:r>
    </w:p>
    <w:p w14:paraId="0BED5626">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2.学分计算方法</w:t>
      </w:r>
    </w:p>
    <w:p w14:paraId="2B0E9A97">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（1）理论课每16学时计1学分，学时数原则上为8的整数倍，课程学分保留小数点后一位，最小计算单位为0.5。</w:t>
      </w:r>
    </w:p>
    <w:p w14:paraId="6A4D61D4">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（2）公共体育课每学期计1学分。</w:t>
      </w:r>
    </w:p>
    <w:p w14:paraId="35AEED17">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（3）集中安排的艺术类课程每20学时计1学分。</w:t>
      </w:r>
    </w:p>
    <w:p w14:paraId="12CA547D">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（4）独立开设实验课、课程设计、实习等实践教学环节建议按24学时（或每周）计1学分。</w:t>
      </w:r>
    </w:p>
    <w:p w14:paraId="7717FDAC">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（5）毕业实习和毕业设计（论文）分开进行的，毕业实习建议3周，计3学分，毕业设计（论文）建议12周，计8学分；部分专业毕业设计（论文）含毕业实习的，总周数建议15周，计11学分。</w:t>
      </w:r>
    </w:p>
    <w:p w14:paraId="6E6BAD83">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3.根据上级有关文件精神，我校每学期的教学周数原则上为18周，各学院在设置课程时应根据总教学周数、实践教学周数等合理安排每门课程的学时，原则上为8的整数倍。</w:t>
      </w:r>
    </w:p>
    <w:p w14:paraId="33EC6883">
      <w:pPr>
        <w:spacing w:line="560" w:lineRule="exact"/>
        <w:ind w:firstLine="420"/>
        <w:rPr>
          <w:rFonts w:ascii="Times New Roman" w:hAnsi="Times New Roman" w:eastAsia="黑体" w:cs="Times New Roman"/>
          <w:sz w:val="32"/>
          <w:szCs w:val="32"/>
        </w:rPr>
      </w:pPr>
      <w:r>
        <w:rPr>
          <w:rFonts w:hint="eastAsia" w:ascii="Times New Roman" w:hAnsi="Times New Roman" w:eastAsia="黑体" w:cs="Times New Roman"/>
          <w:sz w:val="32"/>
          <w:szCs w:val="32"/>
        </w:rPr>
        <w:t>四、具体实施意见</w:t>
      </w:r>
    </w:p>
    <w:p w14:paraId="0F722F0D">
      <w:pPr>
        <w:spacing w:line="560" w:lineRule="exact"/>
        <w:ind w:firstLine="420"/>
        <w:rPr>
          <w:rFonts w:ascii="Times New Roman" w:hAnsi="Times New Roman" w:eastAsia="楷体" w:cs="Times New Roman"/>
          <w:sz w:val="32"/>
          <w:szCs w:val="32"/>
        </w:rPr>
      </w:pPr>
      <w:r>
        <w:rPr>
          <w:rFonts w:hint="eastAsia" w:ascii="Times New Roman" w:hAnsi="Times New Roman" w:eastAsia="楷体" w:cs="Times New Roman"/>
          <w:sz w:val="32"/>
          <w:szCs w:val="32"/>
        </w:rPr>
        <w:t>（一）培养方案基本框架</w:t>
      </w:r>
    </w:p>
    <w:p w14:paraId="2A83C7D0">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1.培养目标</w:t>
      </w:r>
    </w:p>
    <w:p w14:paraId="1C9531FC">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学校培养目标：德智体美劳全面发展，知识结构优、实践能力强、创新创业意识强、社会责任感强的高素质应用型人才。</w:t>
      </w:r>
    </w:p>
    <w:p w14:paraId="22AB4599">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专业培养目标：对毕业生毕业后5年左右能够达到的职业和专业成就的总体描述，各专业依据《国标》和专业认证要求制定专业培养目标。</w:t>
      </w:r>
    </w:p>
    <w:p w14:paraId="1F99C923">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2.毕业要求</w:t>
      </w:r>
    </w:p>
    <w:p w14:paraId="69C61349">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按照工程教育专业认证或新文科认证的要求分解毕业要求，以及明确毕业要求对培养目标的矩阵关系。</w:t>
      </w:r>
    </w:p>
    <w:p w14:paraId="6EDED3F9">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3.专业方向</w:t>
      </w:r>
    </w:p>
    <w:p w14:paraId="7576EC58">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鼓励设置新经济、新产业需要的2个及以上专业方向，不得直接以某个专业名称作为专业方向。</w:t>
      </w:r>
    </w:p>
    <w:p w14:paraId="6E55D398">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4.学制、修业年限、授予学位</w:t>
      </w:r>
    </w:p>
    <w:p w14:paraId="6DA35026">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学制：本科专业标准学制一般为四年。</w:t>
      </w:r>
    </w:p>
    <w:p w14:paraId="2D46AB3B">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修业年限：四年制本科为3—6年。</w:t>
      </w:r>
    </w:p>
    <w:p w14:paraId="0B23BFCB">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5.学分总体要求</w:t>
      </w:r>
    </w:p>
    <w:p w14:paraId="75817B8D">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按教学环节分类梳理学分学时，认证专业还需要按照认证要求进行分类。</w:t>
      </w:r>
    </w:p>
    <w:p w14:paraId="036DC1E5">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6.主干学科、核心课程、主要实践教学环节。</w:t>
      </w:r>
    </w:p>
    <w:p w14:paraId="24B41070">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7.课程配置及课程体系与毕业要求关联度矩阵</w:t>
      </w:r>
    </w:p>
    <w:p w14:paraId="2AE74C8A">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8.专业指导性培养计划表</w:t>
      </w:r>
    </w:p>
    <w:p w14:paraId="06701849">
      <w:pPr>
        <w:spacing w:line="560" w:lineRule="exact"/>
        <w:ind w:firstLine="420"/>
        <w:rPr>
          <w:rFonts w:ascii="Times New Roman" w:hAnsi="Times New Roman" w:eastAsia="楷体" w:cs="Times New Roman"/>
          <w:sz w:val="32"/>
          <w:szCs w:val="32"/>
        </w:rPr>
      </w:pPr>
      <w:r>
        <w:rPr>
          <w:rFonts w:hint="eastAsia" w:ascii="Times New Roman" w:hAnsi="Times New Roman" w:eastAsia="楷体" w:cs="Times New Roman"/>
          <w:sz w:val="32"/>
          <w:szCs w:val="32"/>
        </w:rPr>
        <w:t>（二）课程体系</w:t>
      </w:r>
    </w:p>
    <w:p w14:paraId="15606D4E">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课程结构框架分为理论教学和实践教学课程两个体系，包括通识教育、学科基础、学科专业、学科专业交叉和实践教育五个平台，每个平台含必修、选修或自选课程。</w:t>
      </w:r>
    </w:p>
    <w:p w14:paraId="2F4E1970">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国标》及认证中各专业类教学质量标准关于课程体系构建的表述不完全一致，请各专业从课程设置支撑人才培养目标的达成和课程内容支撑课程目标的达成两方面，认真研读和理解《国标》及认证内涵，科学合理地构建课程体系。</w:t>
      </w:r>
    </w:p>
    <w:p w14:paraId="623297D5">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1.通识教育平台。</w:t>
      </w:r>
      <w:r>
        <w:rPr>
          <w:rFonts w:hint="eastAsia" w:ascii="仿宋_GB2312" w:hAnsi="仿宋_GB2312" w:eastAsia="仿宋_GB2312" w:cs="仿宋_GB2312"/>
          <w:sz w:val="32"/>
          <w:szCs w:val="32"/>
        </w:rPr>
        <w:t>通识教育以价值塑造为核心，以能力培养为框架，涵盖思想政治理论课、国家安全教育、军事教育、人文素养、体育（含体质健康检测达标）、美育、劳动教育、大学外语、计算机类、心理健康、文化素养、创新创业、人工智能、“四史”教育、工程伦理等模块。通识教育课程包括通识教育必修课程和通识教育选修课程。</w:t>
      </w:r>
    </w:p>
    <w:p w14:paraId="49F79E6B">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2.学科基础平台。</w:t>
      </w:r>
      <w:r>
        <w:rPr>
          <w:rFonts w:hint="eastAsia" w:ascii="仿宋_GB2312" w:hAnsi="仿宋_GB2312" w:eastAsia="仿宋_GB2312" w:cs="仿宋_GB2312"/>
          <w:sz w:val="32"/>
          <w:szCs w:val="32"/>
        </w:rPr>
        <w:t>学科基础类课程是学生应该掌握的本学科基本知识、基本理论和基本技能的课程，是学生今后专业学习发展的基石。学科基础类课程由相关专业及学院依据专业特色和人才培养目标与开课单位共同研讨确定教学内容、教学要求、学时、学分，学科基础类课程支撑专业毕业要求的达成。课程设置首先必须符合《国标》，其次必须满足专业认证、新工科、新文科等建设的改革要求，并且必须体现本专业的优势与特色。</w:t>
      </w:r>
      <w:r>
        <w:rPr>
          <w:rFonts w:hint="eastAsia" w:ascii="仿宋_GB2312" w:hAnsi="仿宋_GB2312" w:eastAsia="仿宋_GB2312" w:cs="仿宋_GB2312"/>
          <w:color w:val="000000" w:themeColor="text1"/>
          <w:sz w:val="32"/>
          <w:szCs w:val="32"/>
          <w14:textFill>
            <w14:solidFill>
              <w14:schemeClr w14:val="tx1"/>
            </w14:solidFill>
          </w14:textFill>
        </w:rPr>
        <w:t>加强专业群建设，同一学科相近专业原则上设置共同的学科基础类课程，打通学科基础平台。</w:t>
      </w:r>
      <w:r>
        <w:rPr>
          <w:rFonts w:hint="eastAsia" w:ascii="仿宋_GB2312" w:hAnsi="仿宋_GB2312" w:eastAsia="仿宋_GB2312" w:cs="仿宋_GB2312"/>
          <w:sz w:val="32"/>
          <w:szCs w:val="32"/>
        </w:rPr>
        <w:t>按照专业教育需求，针对不同专业，数学、物理类课程继续分类制定不同的教学要求，有区别地设计教学目标和教学内容，实施不同的教学方式，各专业根据需要选择。</w:t>
      </w:r>
    </w:p>
    <w:p w14:paraId="3B85591F">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3.学科专业平台。</w:t>
      </w:r>
      <w:r>
        <w:rPr>
          <w:rFonts w:hint="eastAsia" w:ascii="仿宋_GB2312" w:hAnsi="仿宋_GB2312" w:eastAsia="仿宋_GB2312" w:cs="仿宋_GB2312"/>
          <w:sz w:val="32"/>
          <w:szCs w:val="32"/>
        </w:rPr>
        <w:t>指体现专业特色，形成学生专业特质的专业核心课程和特色课程，由各专业根据人才培养目标设置。各专业可以根据招生规模和社会需求开设两个及以上的专业方向，供学生选择修读。原则上每个方向课程不低于6个学分；专业选修课程的学分占比应符合本专业国家标准和相关教指委要求，原则上应加大专业选修课程开设比例。各专业要在加大专业课程查重、整合、优化、趋新力度的同时提升课程的高阶性、创新性和挑战度，开发产教融合、科教融汇特色课程，每个专业建设并开设至少1门“AI+专业”课程，创新教学方法，增强学生的社会适应性。</w:t>
      </w:r>
    </w:p>
    <w:p w14:paraId="05B8C378">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4.学科专业交叉平台。</w:t>
      </w:r>
      <w:r>
        <w:rPr>
          <w:rFonts w:hint="eastAsia" w:ascii="仿宋_GB2312" w:hAnsi="仿宋_GB2312" w:eastAsia="仿宋_GB2312" w:cs="仿宋_GB2312"/>
          <w:sz w:val="32"/>
          <w:szCs w:val="32"/>
        </w:rPr>
        <w:t>强化理工文结合、工工贯通，推动科技教育与人文教育协同发展，艺术与体育类同步发展，各学院、专业优化现有课程体系，打破学科壁垒和专业限制，增加学科专业交叉课程，应安排不少于6个学分（其中自选4—8学分）供学生修读。建议开设学科交叉、产教融合、人工智能应用等交叉课程，同时应结合学生所在专业的定位与人才培养目标及毕业要求，合理设置课程的知识、能力与素质目标，重构课程内容，理工科学院开设的交叉课程要紧密结合文科实际，注重课程科普性和实用性，鼓励开设8或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学时的课程。</w:t>
      </w:r>
    </w:p>
    <w:p w14:paraId="1C2F97D4">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5.实践教学平台。</w:t>
      </w:r>
      <w:r>
        <w:rPr>
          <w:rFonts w:hint="eastAsia" w:ascii="仿宋_GB2312" w:hAnsi="仿宋_GB2312" w:eastAsia="仿宋_GB2312" w:cs="仿宋_GB2312"/>
          <w:sz w:val="32"/>
          <w:szCs w:val="32"/>
        </w:rPr>
        <w:t>实践教学包括入学教育、工程训练、课内实验、独立设课实验、各类实习、课程设计、学科竞赛、社会实践、军事训练、毕业设计、第二课堂等。各专业要科学统筹安排实践课程，结合行业企业发展需求，优化实验、实习实训、毕业设计等实践环节，合理设计每门课程的教学内容，构建和完善从专业认知、课程设计到综合设计、专业实践、毕业实习的多层次、递进式的实践教学体系。强化虚拟仿真实验项目建设和使用，充分利用校企合作、产教融合平台，开展基于问题、项目、设计的实践教学，培养学生的综合设计能力、探索创新能力和解决复杂问题的能力。</w:t>
      </w:r>
    </w:p>
    <w:p w14:paraId="68E0738F">
      <w:pPr>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（三）拔尖创新实验班培养计划</w:t>
      </w:r>
    </w:p>
    <w:p w14:paraId="05BE2319">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拔尖创新实验班培养计划的修订除按照上述指导意见执行之外，还应按照《安徽工程大学拔尖创新实验班及企业冠名班管理暂行办法》的有关要求执行，差异化推进复合、拔尖、卓越三类人才计划，进一步重构知识结构和课程内容，优化培养体系。</w:t>
      </w:r>
    </w:p>
    <w:p w14:paraId="6A552A01">
      <w:pPr>
        <w:spacing w:line="56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（四）辅修专业和微专业培养计划</w:t>
      </w:r>
    </w:p>
    <w:p w14:paraId="603963D8">
      <w:pPr>
        <w:spacing w:line="560" w:lineRule="exact"/>
        <w:ind w:firstLine="420"/>
        <w:rPr>
          <w:rFonts w:ascii="仿宋_GB2312" w:hAnsi="仿宋_GB2312" w:eastAsia="仿宋_GB2312" w:cs="仿宋_GB2312"/>
          <w:sz w:val="32"/>
          <w:szCs w:val="32"/>
        </w:rPr>
      </w:pPr>
      <w:bookmarkStart w:id="0" w:name="_Hlk220053912"/>
      <w:r>
        <w:rPr>
          <w:rFonts w:hint="eastAsia" w:ascii="仿宋_GB2312" w:hAnsi="仿宋_GB2312" w:eastAsia="仿宋_GB2312" w:cs="仿宋_GB2312"/>
          <w:sz w:val="32"/>
          <w:szCs w:val="32"/>
        </w:rPr>
        <w:t>辅修专业、微专业等培养计划的修订</w:t>
      </w:r>
      <w:bookmarkEnd w:id="0"/>
      <w:r>
        <w:rPr>
          <w:rFonts w:hint="eastAsia" w:ascii="仿宋_GB2312" w:hAnsi="仿宋_GB2312" w:eastAsia="仿宋_GB2312" w:cs="仿宋_GB2312"/>
          <w:sz w:val="32"/>
          <w:szCs w:val="32"/>
        </w:rPr>
        <w:t>按照《安徽工程大学本科辅修专业实施办法》《安徽工程大学微专业建设与管理办法》的有关要求执行。各学院应加大优质辅修专业、微专业开设力度。原则上每个学院均需按照要求开设微专业，助力提升大学生职业发展能力和毕业生就业竞争力。</w:t>
      </w:r>
    </w:p>
    <w:p w14:paraId="14B83C80">
      <w:pPr>
        <w:spacing w:line="560" w:lineRule="exact"/>
        <w:ind w:firstLine="420"/>
        <w:rPr>
          <w:rFonts w:ascii="Times New Roman" w:hAnsi="Times New Roman" w:eastAsia="黑体" w:cs="Times New Roman"/>
          <w:sz w:val="32"/>
          <w:szCs w:val="32"/>
        </w:rPr>
      </w:pPr>
      <w:r>
        <w:rPr>
          <w:rFonts w:hint="eastAsia" w:ascii="Times New Roman" w:hAnsi="Times New Roman" w:eastAsia="黑体" w:cs="Times New Roman"/>
          <w:sz w:val="32"/>
          <w:szCs w:val="32"/>
        </w:rPr>
        <w:t>五、工作要求</w:t>
      </w:r>
    </w:p>
    <w:p w14:paraId="7AF5A49B">
      <w:pPr>
        <w:spacing w:line="560" w:lineRule="exact"/>
        <w:ind w:firstLine="4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1.高度重视，广泛调研，充分论证</w:t>
      </w:r>
    </w:p>
    <w:p w14:paraId="3CB8D1A9">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学校教学委员会作为培养方案修订领导小组，各学院要成立由学院书记、院长、教学副院长、专业负责人等构成的“院级人才培养方案工作组”，负责安排学院培养方案制（修）订方案、组织专业开展调研、培养方案论证等工作。各专业应成立由专业负责人、教研室（系）负责人、课程负责人、教师代表、企业/行业专家、高年级学生代表组成的“专业人才培养方案工作小组”，在学院工作组指导下，具体负责本专业培养方案调研、制（修）订、论证等工作，形成人才需求调研报告。</w:t>
      </w:r>
    </w:p>
    <w:p w14:paraId="195003E8">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各专业培养方案要加强用人单位调研，充分了解产业发展需求与人才培养适配情况，邀请相关领域知名学者及行业企业专家对培养方案进行论证，经学院领导小组审核通过，以确保科学性和准确性。</w:t>
      </w:r>
    </w:p>
    <w:p w14:paraId="2DB2A802">
      <w:pPr>
        <w:spacing w:line="560" w:lineRule="exact"/>
        <w:ind w:firstLine="4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2.精心组织，压实责任，按期完成</w:t>
      </w:r>
    </w:p>
    <w:p w14:paraId="39E42E91">
      <w:pPr>
        <w:spacing w:line="56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人才培养方案修订工作是学校人才培养和专业建设的重点工作，各学院要精心组织，压实责任，确保按期完成任务。新增课程及需要修订的课程教学大纲，由开课学院组织汇编。</w:t>
      </w:r>
    </w:p>
    <w:p w14:paraId="23A6E3C9">
      <w:pPr>
        <w:spacing w:line="560" w:lineRule="exact"/>
        <w:ind w:firstLine="420"/>
        <w:rPr>
          <w:rFonts w:ascii="仿宋_GB2312" w:hAnsi="仿宋_GB2312" w:eastAsia="仿宋_GB2312" w:cs="仿宋_GB2312"/>
          <w:sz w:val="32"/>
          <w:szCs w:val="32"/>
        </w:rPr>
      </w:pPr>
    </w:p>
    <w:p w14:paraId="6A86E49C">
      <w:pPr>
        <w:spacing w:line="560" w:lineRule="exact"/>
        <w:ind w:firstLine="420"/>
        <w:rPr>
          <w:rFonts w:ascii="仿宋_GB2312" w:hAnsi="仿宋_GB2312" w:eastAsia="仿宋_GB2312" w:cs="仿宋_GB2312"/>
          <w:sz w:val="32"/>
          <w:szCs w:val="32"/>
        </w:rPr>
      </w:pPr>
    </w:p>
    <w:p w14:paraId="01DB425A">
      <w:pPr>
        <w:spacing w:line="560" w:lineRule="exact"/>
        <w:ind w:firstLine="420"/>
        <w:rPr>
          <w:rFonts w:ascii="仿宋_GB2312" w:hAnsi="仿宋_GB2312" w:eastAsia="仿宋_GB2312" w:cs="仿宋_GB2312"/>
          <w:sz w:val="32"/>
          <w:szCs w:val="32"/>
        </w:rPr>
      </w:pPr>
    </w:p>
    <w:p w14:paraId="538D29B8">
      <w:pPr>
        <w:spacing w:line="58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安徽工程大学</w:t>
      </w:r>
    </w:p>
    <w:p w14:paraId="69866C6F">
      <w:pPr>
        <w:spacing w:line="58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2026年3月</w:t>
      </w:r>
      <w:r>
        <w:rPr>
          <w:rFonts w:hint="eastAsia" w:ascii="仿宋_GB2312" w:hAnsi="仿宋_GB2312" w:eastAsia="仿宋_GB2312" w:cs="仿宋_GB2312"/>
          <w:sz w:val="32"/>
          <w:szCs w:val="32"/>
          <w:lang w:val="en-US" w:eastAsia="zh-CN"/>
        </w:rPr>
        <w:t>20</w:t>
      </w:r>
      <w:bookmarkStart w:id="1" w:name="_GoBack"/>
      <w:bookmarkEnd w:id="1"/>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0516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E0BA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4E0BA9">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75"/>
    <w:rsid w:val="0003586D"/>
    <w:rsid w:val="0007795A"/>
    <w:rsid w:val="000F07FA"/>
    <w:rsid w:val="001032D0"/>
    <w:rsid w:val="00110AA5"/>
    <w:rsid w:val="00125D9C"/>
    <w:rsid w:val="00173FCA"/>
    <w:rsid w:val="00174DE5"/>
    <w:rsid w:val="001C11D1"/>
    <w:rsid w:val="00227D85"/>
    <w:rsid w:val="002C28DD"/>
    <w:rsid w:val="00363F75"/>
    <w:rsid w:val="00372B56"/>
    <w:rsid w:val="003B487F"/>
    <w:rsid w:val="003B5F73"/>
    <w:rsid w:val="00414245"/>
    <w:rsid w:val="004B6F4A"/>
    <w:rsid w:val="00515394"/>
    <w:rsid w:val="0057587C"/>
    <w:rsid w:val="00577CEF"/>
    <w:rsid w:val="00620A75"/>
    <w:rsid w:val="006A1A8B"/>
    <w:rsid w:val="006B5F08"/>
    <w:rsid w:val="006C11D9"/>
    <w:rsid w:val="006E2328"/>
    <w:rsid w:val="007141C1"/>
    <w:rsid w:val="00775E3C"/>
    <w:rsid w:val="007927B4"/>
    <w:rsid w:val="007A1100"/>
    <w:rsid w:val="007E437C"/>
    <w:rsid w:val="00812FFD"/>
    <w:rsid w:val="00882968"/>
    <w:rsid w:val="008B72AA"/>
    <w:rsid w:val="008D6395"/>
    <w:rsid w:val="009352A8"/>
    <w:rsid w:val="009504DA"/>
    <w:rsid w:val="009D240A"/>
    <w:rsid w:val="00A07108"/>
    <w:rsid w:val="00A91D02"/>
    <w:rsid w:val="00A931BD"/>
    <w:rsid w:val="00AF0666"/>
    <w:rsid w:val="00B23FCC"/>
    <w:rsid w:val="00B6462F"/>
    <w:rsid w:val="00B80406"/>
    <w:rsid w:val="00BA5BC5"/>
    <w:rsid w:val="00BB2418"/>
    <w:rsid w:val="00C013FD"/>
    <w:rsid w:val="00C17907"/>
    <w:rsid w:val="00C24493"/>
    <w:rsid w:val="00C71180"/>
    <w:rsid w:val="00C96BC3"/>
    <w:rsid w:val="00CE4F4A"/>
    <w:rsid w:val="00CF3B1D"/>
    <w:rsid w:val="00E068D0"/>
    <w:rsid w:val="00E1635F"/>
    <w:rsid w:val="00EB7D16"/>
    <w:rsid w:val="00EC0DD2"/>
    <w:rsid w:val="00EC241F"/>
    <w:rsid w:val="00F040B8"/>
    <w:rsid w:val="00F13453"/>
    <w:rsid w:val="00F46D15"/>
    <w:rsid w:val="00F546D6"/>
    <w:rsid w:val="00F86A7C"/>
    <w:rsid w:val="00FD2E13"/>
    <w:rsid w:val="00FD30F8"/>
    <w:rsid w:val="015123B9"/>
    <w:rsid w:val="01A741F5"/>
    <w:rsid w:val="01F870FF"/>
    <w:rsid w:val="026800CE"/>
    <w:rsid w:val="027D0F8C"/>
    <w:rsid w:val="02A705C7"/>
    <w:rsid w:val="02B349AE"/>
    <w:rsid w:val="02DF39F5"/>
    <w:rsid w:val="04137DFA"/>
    <w:rsid w:val="04463D2B"/>
    <w:rsid w:val="048E122E"/>
    <w:rsid w:val="04AA138F"/>
    <w:rsid w:val="04AD7E25"/>
    <w:rsid w:val="04D127B2"/>
    <w:rsid w:val="04DD5D12"/>
    <w:rsid w:val="04FC7FA7"/>
    <w:rsid w:val="050B287F"/>
    <w:rsid w:val="05C55124"/>
    <w:rsid w:val="0612484F"/>
    <w:rsid w:val="062A64C0"/>
    <w:rsid w:val="07BE3574"/>
    <w:rsid w:val="07DC0ADD"/>
    <w:rsid w:val="08915791"/>
    <w:rsid w:val="0898267C"/>
    <w:rsid w:val="08BC0A60"/>
    <w:rsid w:val="08FE3363"/>
    <w:rsid w:val="090226C5"/>
    <w:rsid w:val="094E3682"/>
    <w:rsid w:val="098B3F8E"/>
    <w:rsid w:val="0993122B"/>
    <w:rsid w:val="09A43787"/>
    <w:rsid w:val="09B96D4E"/>
    <w:rsid w:val="0A217FDA"/>
    <w:rsid w:val="0A7315F2"/>
    <w:rsid w:val="0AAF07F3"/>
    <w:rsid w:val="0AE65021"/>
    <w:rsid w:val="0B0264D2"/>
    <w:rsid w:val="0B462863"/>
    <w:rsid w:val="0B992988"/>
    <w:rsid w:val="0BC639A4"/>
    <w:rsid w:val="0C01678A"/>
    <w:rsid w:val="0C394176"/>
    <w:rsid w:val="0C4C174B"/>
    <w:rsid w:val="0CD0039F"/>
    <w:rsid w:val="0D233659"/>
    <w:rsid w:val="0D277C49"/>
    <w:rsid w:val="0DAB1750"/>
    <w:rsid w:val="0DB735A4"/>
    <w:rsid w:val="0E1C3D4F"/>
    <w:rsid w:val="0E575062"/>
    <w:rsid w:val="0EAF4718"/>
    <w:rsid w:val="0F0E19F8"/>
    <w:rsid w:val="0F19203C"/>
    <w:rsid w:val="0F227B67"/>
    <w:rsid w:val="0F405A07"/>
    <w:rsid w:val="0F452E31"/>
    <w:rsid w:val="0F586E23"/>
    <w:rsid w:val="0F5B493B"/>
    <w:rsid w:val="0F615EBD"/>
    <w:rsid w:val="0FFD0FD3"/>
    <w:rsid w:val="10262C63"/>
    <w:rsid w:val="102C26A6"/>
    <w:rsid w:val="102E1B18"/>
    <w:rsid w:val="10363905"/>
    <w:rsid w:val="103A467A"/>
    <w:rsid w:val="108A4FA0"/>
    <w:rsid w:val="10A67900"/>
    <w:rsid w:val="10B85090"/>
    <w:rsid w:val="10D12BCF"/>
    <w:rsid w:val="10DD5A17"/>
    <w:rsid w:val="10F93ED3"/>
    <w:rsid w:val="11070517"/>
    <w:rsid w:val="11627CCB"/>
    <w:rsid w:val="116457F1"/>
    <w:rsid w:val="119836EC"/>
    <w:rsid w:val="11AA3420"/>
    <w:rsid w:val="11DA38EA"/>
    <w:rsid w:val="11E701D0"/>
    <w:rsid w:val="123D2B5C"/>
    <w:rsid w:val="12493E93"/>
    <w:rsid w:val="12640267"/>
    <w:rsid w:val="12B22C5C"/>
    <w:rsid w:val="12E7492B"/>
    <w:rsid w:val="12F47048"/>
    <w:rsid w:val="138F28CD"/>
    <w:rsid w:val="13E9022F"/>
    <w:rsid w:val="13FB325E"/>
    <w:rsid w:val="153625D7"/>
    <w:rsid w:val="15E2587E"/>
    <w:rsid w:val="1632374C"/>
    <w:rsid w:val="16DA5A1D"/>
    <w:rsid w:val="17BB7DCF"/>
    <w:rsid w:val="18375738"/>
    <w:rsid w:val="18376899"/>
    <w:rsid w:val="18440270"/>
    <w:rsid w:val="18821F31"/>
    <w:rsid w:val="189C4198"/>
    <w:rsid w:val="18BF6762"/>
    <w:rsid w:val="18CF0D83"/>
    <w:rsid w:val="18FC27B3"/>
    <w:rsid w:val="18FF04F5"/>
    <w:rsid w:val="1A136006"/>
    <w:rsid w:val="1AB377E9"/>
    <w:rsid w:val="1AB55372"/>
    <w:rsid w:val="1AE87493"/>
    <w:rsid w:val="1BEF4851"/>
    <w:rsid w:val="1C361861"/>
    <w:rsid w:val="1C603069"/>
    <w:rsid w:val="1C784846"/>
    <w:rsid w:val="1CE2652C"/>
    <w:rsid w:val="1CE27F12"/>
    <w:rsid w:val="1D152095"/>
    <w:rsid w:val="1D81597C"/>
    <w:rsid w:val="1DBD7D12"/>
    <w:rsid w:val="1DC57DD7"/>
    <w:rsid w:val="1DD91315"/>
    <w:rsid w:val="1E6225DF"/>
    <w:rsid w:val="1E7D7EF2"/>
    <w:rsid w:val="1E9811D0"/>
    <w:rsid w:val="1EB53B30"/>
    <w:rsid w:val="1EB678A8"/>
    <w:rsid w:val="1F291E28"/>
    <w:rsid w:val="1FCF567D"/>
    <w:rsid w:val="208211C5"/>
    <w:rsid w:val="21817047"/>
    <w:rsid w:val="21D21292"/>
    <w:rsid w:val="221B014E"/>
    <w:rsid w:val="222A0391"/>
    <w:rsid w:val="226F30E0"/>
    <w:rsid w:val="22BF2C73"/>
    <w:rsid w:val="230230BC"/>
    <w:rsid w:val="2331727F"/>
    <w:rsid w:val="23D06D16"/>
    <w:rsid w:val="240A05A5"/>
    <w:rsid w:val="24417C14"/>
    <w:rsid w:val="246008A4"/>
    <w:rsid w:val="248C70E1"/>
    <w:rsid w:val="24BC54EC"/>
    <w:rsid w:val="253553FE"/>
    <w:rsid w:val="253E7682"/>
    <w:rsid w:val="25422B5B"/>
    <w:rsid w:val="2596587C"/>
    <w:rsid w:val="25E46AA9"/>
    <w:rsid w:val="26320547"/>
    <w:rsid w:val="26531DD9"/>
    <w:rsid w:val="266A0D19"/>
    <w:rsid w:val="26B536AD"/>
    <w:rsid w:val="26B75F6B"/>
    <w:rsid w:val="26DB4B12"/>
    <w:rsid w:val="270A46C0"/>
    <w:rsid w:val="270B4FB8"/>
    <w:rsid w:val="27EA18BA"/>
    <w:rsid w:val="280D659D"/>
    <w:rsid w:val="28310F5C"/>
    <w:rsid w:val="28724840"/>
    <w:rsid w:val="28B30D79"/>
    <w:rsid w:val="291853E7"/>
    <w:rsid w:val="293169BC"/>
    <w:rsid w:val="297F39EF"/>
    <w:rsid w:val="29AD41AF"/>
    <w:rsid w:val="2A082558"/>
    <w:rsid w:val="2A494B11"/>
    <w:rsid w:val="2A88034A"/>
    <w:rsid w:val="2B3F2908"/>
    <w:rsid w:val="2B990335"/>
    <w:rsid w:val="2C4A742E"/>
    <w:rsid w:val="2CA43435"/>
    <w:rsid w:val="2D8017AD"/>
    <w:rsid w:val="2E232138"/>
    <w:rsid w:val="2E6966E5"/>
    <w:rsid w:val="2F651176"/>
    <w:rsid w:val="2F9741F9"/>
    <w:rsid w:val="2FDD32C7"/>
    <w:rsid w:val="30073ABF"/>
    <w:rsid w:val="303C06FB"/>
    <w:rsid w:val="30AE0570"/>
    <w:rsid w:val="314804F6"/>
    <w:rsid w:val="314B0324"/>
    <w:rsid w:val="31772CB5"/>
    <w:rsid w:val="31825F28"/>
    <w:rsid w:val="31FF4B5A"/>
    <w:rsid w:val="324271A8"/>
    <w:rsid w:val="32933B4B"/>
    <w:rsid w:val="33004250"/>
    <w:rsid w:val="33435756"/>
    <w:rsid w:val="3386662D"/>
    <w:rsid w:val="34076784"/>
    <w:rsid w:val="34C05684"/>
    <w:rsid w:val="35702107"/>
    <w:rsid w:val="35B63EFC"/>
    <w:rsid w:val="35BE2E72"/>
    <w:rsid w:val="35CD7559"/>
    <w:rsid w:val="367A7C71"/>
    <w:rsid w:val="36DC3314"/>
    <w:rsid w:val="36E52680"/>
    <w:rsid w:val="37E56DDC"/>
    <w:rsid w:val="380D1E8F"/>
    <w:rsid w:val="384D4981"/>
    <w:rsid w:val="387A5357"/>
    <w:rsid w:val="394D449F"/>
    <w:rsid w:val="3A454E26"/>
    <w:rsid w:val="3C3C0F95"/>
    <w:rsid w:val="3C7050E2"/>
    <w:rsid w:val="3C920BB5"/>
    <w:rsid w:val="3CC82828"/>
    <w:rsid w:val="3CDD6728"/>
    <w:rsid w:val="3D4520CB"/>
    <w:rsid w:val="3D606F05"/>
    <w:rsid w:val="3D687B67"/>
    <w:rsid w:val="3DAD4360"/>
    <w:rsid w:val="3E032610"/>
    <w:rsid w:val="3E7C1B1C"/>
    <w:rsid w:val="3EA3328C"/>
    <w:rsid w:val="3F1735F3"/>
    <w:rsid w:val="3F6E3B5B"/>
    <w:rsid w:val="3FA806EF"/>
    <w:rsid w:val="40442B0E"/>
    <w:rsid w:val="404E573A"/>
    <w:rsid w:val="40B7508E"/>
    <w:rsid w:val="41422182"/>
    <w:rsid w:val="41783B58"/>
    <w:rsid w:val="420A5691"/>
    <w:rsid w:val="422E312E"/>
    <w:rsid w:val="424D6B47"/>
    <w:rsid w:val="42862F6A"/>
    <w:rsid w:val="42CA554C"/>
    <w:rsid w:val="42E859D2"/>
    <w:rsid w:val="431A1904"/>
    <w:rsid w:val="431D1053"/>
    <w:rsid w:val="43572B58"/>
    <w:rsid w:val="440920A4"/>
    <w:rsid w:val="44F3240C"/>
    <w:rsid w:val="458D1E80"/>
    <w:rsid w:val="459C0CF6"/>
    <w:rsid w:val="45AF27D7"/>
    <w:rsid w:val="45C80EBC"/>
    <w:rsid w:val="460A3EB2"/>
    <w:rsid w:val="467001B9"/>
    <w:rsid w:val="468623FB"/>
    <w:rsid w:val="46E2098A"/>
    <w:rsid w:val="472E4721"/>
    <w:rsid w:val="477D2815"/>
    <w:rsid w:val="47841A42"/>
    <w:rsid w:val="480212E4"/>
    <w:rsid w:val="48831CF9"/>
    <w:rsid w:val="48E22EC4"/>
    <w:rsid w:val="48FA3D14"/>
    <w:rsid w:val="498178F6"/>
    <w:rsid w:val="4A3B402A"/>
    <w:rsid w:val="4AF113A3"/>
    <w:rsid w:val="4B0B04B0"/>
    <w:rsid w:val="4B663B5F"/>
    <w:rsid w:val="4C516396"/>
    <w:rsid w:val="4C6F7435"/>
    <w:rsid w:val="4C7B78B7"/>
    <w:rsid w:val="4D042593"/>
    <w:rsid w:val="4D1358C7"/>
    <w:rsid w:val="4D1C71ED"/>
    <w:rsid w:val="4D295E56"/>
    <w:rsid w:val="4DA30E74"/>
    <w:rsid w:val="4DF223D5"/>
    <w:rsid w:val="4E27024A"/>
    <w:rsid w:val="4F334479"/>
    <w:rsid w:val="4F485914"/>
    <w:rsid w:val="4F7A20A8"/>
    <w:rsid w:val="501936AE"/>
    <w:rsid w:val="50696BE9"/>
    <w:rsid w:val="5069763E"/>
    <w:rsid w:val="50D61560"/>
    <w:rsid w:val="513D513B"/>
    <w:rsid w:val="51E8779D"/>
    <w:rsid w:val="51FA127E"/>
    <w:rsid w:val="52E31D12"/>
    <w:rsid w:val="53021DAE"/>
    <w:rsid w:val="530A3743"/>
    <w:rsid w:val="54A43723"/>
    <w:rsid w:val="550F5041"/>
    <w:rsid w:val="55A734CB"/>
    <w:rsid w:val="562C351B"/>
    <w:rsid w:val="563220FD"/>
    <w:rsid w:val="56611CC8"/>
    <w:rsid w:val="56772E9D"/>
    <w:rsid w:val="56D227CA"/>
    <w:rsid w:val="56DC71A4"/>
    <w:rsid w:val="56F42740"/>
    <w:rsid w:val="570D55B0"/>
    <w:rsid w:val="57711FE2"/>
    <w:rsid w:val="57777E50"/>
    <w:rsid w:val="57811AFA"/>
    <w:rsid w:val="58016AE1"/>
    <w:rsid w:val="581F559B"/>
    <w:rsid w:val="584B43EA"/>
    <w:rsid w:val="586471D2"/>
    <w:rsid w:val="58A05A0A"/>
    <w:rsid w:val="58DA7713"/>
    <w:rsid w:val="58DB3218"/>
    <w:rsid w:val="59A73A9A"/>
    <w:rsid w:val="5A7D47FA"/>
    <w:rsid w:val="5A806F9A"/>
    <w:rsid w:val="5B1B02AE"/>
    <w:rsid w:val="5B4C22C4"/>
    <w:rsid w:val="5B7200D7"/>
    <w:rsid w:val="5BCF72D8"/>
    <w:rsid w:val="5C341831"/>
    <w:rsid w:val="5CB63FCD"/>
    <w:rsid w:val="5CF4698C"/>
    <w:rsid w:val="5D385878"/>
    <w:rsid w:val="5D9D4D21"/>
    <w:rsid w:val="5DE4797B"/>
    <w:rsid w:val="5DE53D0D"/>
    <w:rsid w:val="5E5835B4"/>
    <w:rsid w:val="5EDD61AF"/>
    <w:rsid w:val="5F590333"/>
    <w:rsid w:val="5F8B1768"/>
    <w:rsid w:val="5FDB6E58"/>
    <w:rsid w:val="6038228F"/>
    <w:rsid w:val="6130059D"/>
    <w:rsid w:val="61381FAA"/>
    <w:rsid w:val="61614E76"/>
    <w:rsid w:val="6191487B"/>
    <w:rsid w:val="61DE64C6"/>
    <w:rsid w:val="61E76778"/>
    <w:rsid w:val="620A72BB"/>
    <w:rsid w:val="62167C5B"/>
    <w:rsid w:val="625E3163"/>
    <w:rsid w:val="6287090C"/>
    <w:rsid w:val="62CF4061"/>
    <w:rsid w:val="632E0D88"/>
    <w:rsid w:val="636A0E91"/>
    <w:rsid w:val="63DD630A"/>
    <w:rsid w:val="640B1CE3"/>
    <w:rsid w:val="645010BA"/>
    <w:rsid w:val="6466199B"/>
    <w:rsid w:val="649371CA"/>
    <w:rsid w:val="650A1380"/>
    <w:rsid w:val="651154BC"/>
    <w:rsid w:val="66173913"/>
    <w:rsid w:val="66291CDA"/>
    <w:rsid w:val="663E0BF4"/>
    <w:rsid w:val="665100DC"/>
    <w:rsid w:val="66540B05"/>
    <w:rsid w:val="6659436D"/>
    <w:rsid w:val="665A78B6"/>
    <w:rsid w:val="66CA0DC7"/>
    <w:rsid w:val="66E31E89"/>
    <w:rsid w:val="670C7632"/>
    <w:rsid w:val="671958AB"/>
    <w:rsid w:val="67584625"/>
    <w:rsid w:val="67632C32"/>
    <w:rsid w:val="684964CA"/>
    <w:rsid w:val="68D25FF8"/>
    <w:rsid w:val="68DF7B10"/>
    <w:rsid w:val="693F68FB"/>
    <w:rsid w:val="694A2693"/>
    <w:rsid w:val="699456A7"/>
    <w:rsid w:val="69E327B4"/>
    <w:rsid w:val="69E71C90"/>
    <w:rsid w:val="6A5E2DB6"/>
    <w:rsid w:val="6A9F4AFC"/>
    <w:rsid w:val="6AA35A03"/>
    <w:rsid w:val="6B1E16E2"/>
    <w:rsid w:val="6B380873"/>
    <w:rsid w:val="6B4355EC"/>
    <w:rsid w:val="6B685053"/>
    <w:rsid w:val="6B6D4417"/>
    <w:rsid w:val="6B914E70"/>
    <w:rsid w:val="6BCF204C"/>
    <w:rsid w:val="6BE40A67"/>
    <w:rsid w:val="6BFD579B"/>
    <w:rsid w:val="6C272818"/>
    <w:rsid w:val="6C3A5E97"/>
    <w:rsid w:val="6C3D4265"/>
    <w:rsid w:val="6C4614AB"/>
    <w:rsid w:val="6C99108A"/>
    <w:rsid w:val="6CA007CB"/>
    <w:rsid w:val="6D5F6CFB"/>
    <w:rsid w:val="6D6261FE"/>
    <w:rsid w:val="6D7E5FDA"/>
    <w:rsid w:val="6DDD5884"/>
    <w:rsid w:val="6DDF2123"/>
    <w:rsid w:val="6E3D217C"/>
    <w:rsid w:val="6E691639"/>
    <w:rsid w:val="6EA445F4"/>
    <w:rsid w:val="6EC0363A"/>
    <w:rsid w:val="6EED4DA5"/>
    <w:rsid w:val="6F056630"/>
    <w:rsid w:val="6F5D2896"/>
    <w:rsid w:val="6FB24AEE"/>
    <w:rsid w:val="6FB800CF"/>
    <w:rsid w:val="718A7AD1"/>
    <w:rsid w:val="71F54C31"/>
    <w:rsid w:val="726E73F3"/>
    <w:rsid w:val="727F515C"/>
    <w:rsid w:val="72DA05E4"/>
    <w:rsid w:val="73832A2A"/>
    <w:rsid w:val="73B61051"/>
    <w:rsid w:val="74BB2697"/>
    <w:rsid w:val="74D15A17"/>
    <w:rsid w:val="7589009F"/>
    <w:rsid w:val="75AA13BC"/>
    <w:rsid w:val="76D37824"/>
    <w:rsid w:val="77C47AB5"/>
    <w:rsid w:val="77CC3983"/>
    <w:rsid w:val="77E90EE2"/>
    <w:rsid w:val="77F5439F"/>
    <w:rsid w:val="77FC7372"/>
    <w:rsid w:val="783E33C3"/>
    <w:rsid w:val="78A51694"/>
    <w:rsid w:val="78BC72A5"/>
    <w:rsid w:val="78F148D9"/>
    <w:rsid w:val="79224A93"/>
    <w:rsid w:val="79711571"/>
    <w:rsid w:val="7993773F"/>
    <w:rsid w:val="7A036672"/>
    <w:rsid w:val="7A124B07"/>
    <w:rsid w:val="7A2E0F94"/>
    <w:rsid w:val="7A304F8E"/>
    <w:rsid w:val="7A71240E"/>
    <w:rsid w:val="7A813A3B"/>
    <w:rsid w:val="7AA27F4E"/>
    <w:rsid w:val="7B5853BF"/>
    <w:rsid w:val="7B8473ED"/>
    <w:rsid w:val="7BE72378"/>
    <w:rsid w:val="7C6B797F"/>
    <w:rsid w:val="7CA0464C"/>
    <w:rsid w:val="7CA3413D"/>
    <w:rsid w:val="7CAD41E9"/>
    <w:rsid w:val="7CCC3693"/>
    <w:rsid w:val="7D0B583E"/>
    <w:rsid w:val="7D580A83"/>
    <w:rsid w:val="7DA261A2"/>
    <w:rsid w:val="7DB64962"/>
    <w:rsid w:val="7E1F77F3"/>
    <w:rsid w:val="7E2D0162"/>
    <w:rsid w:val="7E96195C"/>
    <w:rsid w:val="7E9700A4"/>
    <w:rsid w:val="7EB42631"/>
    <w:rsid w:val="7F390D88"/>
    <w:rsid w:val="7F947D6D"/>
    <w:rsid w:val="7FC91276"/>
    <w:rsid w:val="7FEB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s2"/>
    <w:basedOn w:val="6"/>
    <w:qFormat/>
    <w:uiPriority w:val="0"/>
  </w:style>
  <w:style w:type="paragraph" w:customStyle="1" w:styleId="8">
    <w:name w:val="1、正文"/>
    <w:basedOn w:val="1"/>
    <w:qFormat/>
    <w:uiPriority w:val="0"/>
    <w:pPr>
      <w:adjustRightInd w:val="0"/>
      <w:snapToGrid w:val="0"/>
      <w:spacing w:line="580" w:lineRule="exact"/>
      <w:ind w:firstLine="640" w:firstLineChars="200"/>
    </w:pPr>
    <w:rPr>
      <w:rFonts w:hint="eastAsia" w:cs="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7bd39ef3-aefd-470a-9fe0-d708985a6db0</errorID>
      <errorWord>制订</errorWord>
      <group>L1_AI</group>
      <groupName>深度校对</groupName>
      <ability>L2_AI_Word</ability>
      <abilityName>字词纠错</abilityName>
      <candidateList>
        <item>制定</item>
      </candidateList>
      <explain/>
      <paraID>6E3AAC3C</paraID>
      <start>82</start>
      <end>84</end>
      <status>ignored</status>
      <modifiedWord/>
      <trackRevisions>false</trackRevisions>
    </reviewItem>
    <reviewItem>
      <errorID>56106afe-4ddf-4ff1-a822-4821465068a4</errorID>
      <errorWord>整数倍数</errorWord>
      <group>L1_AI</group>
      <groupName>深度校对</groupName>
      <ability>L2_AI_Word</ability>
      <abilityName>字词纠错</abilityName>
      <candidateList>
        <item>整数倍</item>
      </candidateList>
      <explain/>
      <paraID>54F1A025</paraID>
      <start>25</start>
      <end>28</end>
      <status>modified</status>
      <modifiedWord>整数倍</modifiedWord>
      <trackRevisions>false</trackRevisions>
    </reviewItem>
    <reviewItem>
      <errorID>008d184d-5a18-4143-a049-8e1391c69f72</errorID>
      <errorWord>2个</errorWord>
      <group>L1_AI</group>
      <groupName>深度校对</groupName>
      <ability>L2_AI_Word</ability>
      <abilityName>字词纠错</abilityName>
      <candidateList>
        <item>两个</item>
      </candidateList>
      <explain/>
      <paraID>11936FDE</paraID>
      <start>14</start>
      <end>16</end>
      <status>ignored</status>
      <modifiedWord/>
      <trackRevisions>false</trackRevisions>
    </reviewItem>
    <reviewItem>
      <errorID>f5a1e59b-cf95-4bed-9837-69db378fe4fa</errorID>
      <errorWord>、</errorWord>
      <group>L1_AI</group>
      <groupName>深度校对</groupName>
      <ability>L2_AI_Word</ability>
      <abilityName>字词纠错</abilityName>
      <candidateList>
        <item>和</item>
      </candidateList>
      <explain/>
      <paraID>5A8EADF9</paraID>
      <start>55</start>
      <end>56</end>
      <status>modified</status>
      <modifiedWord>和</modifiedWord>
      <trackRevisions>false</trackRevisions>
    </reviewItem>
    <reviewItem>
      <errorID>e4129d37-fd9c-49d3-a5c4-9a1717a4fa08</errorID>
      <errorWord>模块等</errorWord>
      <group>L1_AI</group>
      <groupName>深度校对</groupName>
      <ability>L2_AI_Word</ability>
      <abilityName>字词纠错</abilityName>
      <candidateList>
        <item>等模块</item>
      </candidateList>
      <explain/>
      <paraID>2EB50073</paraID>
      <start>121</start>
      <end>124</end>
      <status>modified</status>
      <modifiedWord>等模块</modifiedWord>
      <trackRevisions>false</trackRevisions>
    </reviewItem>
    <reviewItem>
      <errorID>d1b850be-bbe8-464b-a8ba-b5a5ff68e827</errorID>
      <errorWord>本学科的</errorWord>
      <group>L1_AI</group>
      <groupName>深度校对</groupName>
      <ability>L2_AI_Word</ability>
      <abilityName>字词纠错</abilityName>
      <candidateList>
        <item>本学科</item>
      </candidateList>
      <explain/>
      <paraID>70DF1131</paraID>
      <start>24</start>
      <end>27</end>
      <status>modified</status>
      <modifiedWord>本学科</modifiedWord>
      <trackRevisions>false</trackRevisions>
    </reviewItem>
    <reviewItem>
      <errorID>f394f33e-32e6-4f77-9f49-9610d1e87a95</errorID>
      <errorWord>趋新</errorWord>
      <group>L1_AI</group>
      <groupName>深度校对</groupName>
      <ability>L2_AI_Word</ability>
      <abilityName>字词纠错</abilityName>
      <candidateList>
        <item>创新</item>
      </candidateList>
      <explain/>
      <paraID>38A387B4</paraID>
      <start>174</start>
      <end>176</end>
      <status>ignored</status>
      <modifiedWord/>
      <trackRevisions>false</trackRevisions>
    </reviewItem>
    <reviewItem>
      <errorID>944ff8ff-9301-413f-a781-3bd856f4e811</errorID>
      <errorWord>-</errorWord>
      <group>L1_AI</group>
      <groupName>深度校对</groupName>
      <ability>L2_AI_Punc</ability>
      <abilityName>标点纠错</abilityName>
      <candidateList>
        <item>—</item>
      </candidateList>
      <explain/>
      <paraID>7499C474</paraID>
      <start>104</start>
      <end>105</end>
      <status>modified</status>
      <modifiedWord>—</modifiedWord>
      <trackRevisions>false</trackRevisions>
    </reviewItem>
    <reviewItem>
      <errorID>20f563a1-c53a-4dc2-b4a6-71e595e709bb</errorID>
      <errorWord>建议可</errorWord>
      <group>L1_AI</group>
      <groupName>深度校对</groupName>
      <ability>L2_AI_Word</ability>
      <abilityName>字词纠错</abilityName>
      <candidateList>
        <item>建议</item>
      </candidateList>
      <explain/>
      <paraID>7499C474</paraID>
      <start>115</start>
      <end>117</end>
      <status>modified</status>
      <modifiedWord>建议</modifiedWord>
      <trackRevisions>false</trackRevisions>
    </reviewItem>
    <reviewItem>
      <errorID>5dd3873b-fbfd-4c47-8a8d-f65b694c8076</errorID>
      <errorWord>方案</errorWord>
      <group>L1_AI</group>
      <groupName>深度校对</groupName>
      <ability>L2_AI_Word</ability>
      <abilityName>字词纠错</abilityName>
      <candidateList>
        <item>工作</item>
      </candidateList>
      <explain/>
      <paraID>37290563</paraID>
      <start>79</start>
      <end>81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A397E-D719-4B39-BF88-154AEABD5D23}">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4158</Words>
  <Characters>4223</Characters>
  <Lines>108</Lines>
  <Paragraphs>69</Paragraphs>
  <TotalTime>20</TotalTime>
  <ScaleCrop>false</ScaleCrop>
  <LinksUpToDate>false</LinksUpToDate>
  <CharactersWithSpaces>4223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2025-11-24T07:07:00Z</dcterms:created>
  <dc:creator>Administrator</dc:creator>
  <cp:lastModifiedBy>尐の潴猪</cp:lastModifiedBy>
  <cp:lastPrinted>2026-02-26T12:15:00Z</cp:lastPrinted>
  <dcterms:modified xsi:type="dcterms:W3CDTF">2026-03-23T00:53:13Z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eyJoZGlkIjoiMDBmOTA3ZWI3YmRhYjMxNGIzMjNjZjg3M2I2NTFmMDMiLCJ1c2VySWQiOiI5MDE5OTIxNjgifQ==</vt:lpwstr>
  </property>
  <property fmtid="{D5CDD505-2E9C-101B-9397-08002B2CF9AE}" pid="4" name="ICV">
    <vt:lpwstr>55F06CBDA626484AB461DF0B491944AD_12</vt:lpwstr>
  </property>
</Properties>
</file>