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CC" w:rsidRPr="00A50C3F" w:rsidRDefault="005054CC" w:rsidP="005054CC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填写注意事项</w:t>
      </w:r>
      <w:r w:rsidRPr="00A50C3F">
        <w:rPr>
          <w:rFonts w:ascii="宋体" w:hAnsi="宋体" w:hint="eastAsia"/>
          <w:b/>
          <w:sz w:val="28"/>
          <w:szCs w:val="28"/>
        </w:rPr>
        <w:t>：</w:t>
      </w:r>
    </w:p>
    <w:p w:rsidR="005054CC" w:rsidRDefault="005054CC" w:rsidP="005054C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50C3F">
        <w:rPr>
          <w:rFonts w:ascii="宋体" w:hAnsi="宋体" w:hint="eastAsia"/>
          <w:b/>
          <w:sz w:val="28"/>
          <w:szCs w:val="28"/>
        </w:rPr>
        <w:t>1、安徽省高校教师教学工作年度评价成绩表</w:t>
      </w:r>
    </w:p>
    <w:p w:rsidR="005054CC" w:rsidRPr="00A50C3F" w:rsidRDefault="005054CC" w:rsidP="005054C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50C3F">
        <w:rPr>
          <w:rFonts w:ascii="宋体" w:hAnsi="宋体" w:hint="eastAsia"/>
          <w:b/>
          <w:sz w:val="28"/>
          <w:szCs w:val="28"/>
        </w:rPr>
        <w:t>请按要求填写“评价项目”</w:t>
      </w:r>
      <w:r>
        <w:rPr>
          <w:rFonts w:ascii="宋体" w:hAnsi="宋体" w:hint="eastAsia"/>
          <w:b/>
          <w:sz w:val="28"/>
          <w:szCs w:val="28"/>
        </w:rPr>
        <w:t>，</w:t>
      </w:r>
      <w:r w:rsidRPr="00A50C3F">
        <w:rPr>
          <w:rFonts w:ascii="宋体" w:hAnsi="宋体" w:hint="eastAsia"/>
          <w:b/>
          <w:sz w:val="28"/>
          <w:szCs w:val="28"/>
        </w:rPr>
        <w:t>依据</w:t>
      </w:r>
      <w:r w:rsidRPr="00A50C3F">
        <w:rPr>
          <w:rFonts w:ascii="宋体" w:hAnsi="宋体" w:hint="eastAsia"/>
          <w:b/>
          <w:sz w:val="28"/>
          <w:szCs w:val="28"/>
          <w:u w:val="single"/>
        </w:rPr>
        <w:t>本学年学生</w:t>
      </w:r>
      <w:r>
        <w:rPr>
          <w:rFonts w:ascii="宋体" w:hAnsi="宋体" w:hint="eastAsia"/>
          <w:b/>
          <w:sz w:val="28"/>
          <w:szCs w:val="28"/>
          <w:u w:val="single"/>
        </w:rPr>
        <w:t>网上评教、教师教学质量考核中同行评价以及领导评价</w:t>
      </w:r>
      <w:r w:rsidRPr="00A50C3F">
        <w:rPr>
          <w:rFonts w:ascii="宋体" w:hAnsi="宋体" w:hint="eastAsia"/>
          <w:b/>
          <w:sz w:val="28"/>
          <w:szCs w:val="28"/>
          <w:u w:val="single"/>
        </w:rPr>
        <w:t>的</w:t>
      </w:r>
      <w:r>
        <w:rPr>
          <w:rFonts w:ascii="宋体" w:hAnsi="宋体" w:hint="eastAsia"/>
          <w:b/>
          <w:sz w:val="28"/>
          <w:szCs w:val="28"/>
          <w:u w:val="single"/>
        </w:rPr>
        <w:t>分数乘以表中相应权重</w:t>
      </w:r>
      <w:r>
        <w:rPr>
          <w:rFonts w:ascii="宋体" w:hAnsi="宋体" w:hint="eastAsia"/>
          <w:b/>
          <w:sz w:val="28"/>
          <w:szCs w:val="28"/>
        </w:rPr>
        <w:t>；</w:t>
      </w:r>
      <w:r w:rsidRPr="00A50C3F">
        <w:rPr>
          <w:rFonts w:ascii="宋体" w:hAnsi="宋体" w:hint="eastAsia"/>
          <w:b/>
          <w:sz w:val="28"/>
          <w:szCs w:val="28"/>
        </w:rPr>
        <w:t>其中，院系（部）领导评价、教学管理部门评价（含教学督导评价）均按</w:t>
      </w:r>
      <w:r w:rsidRPr="00D97D64">
        <w:rPr>
          <w:rFonts w:ascii="宋体" w:hAnsi="宋体" w:hint="eastAsia"/>
          <w:b/>
          <w:sz w:val="28"/>
          <w:szCs w:val="28"/>
        </w:rPr>
        <w:t>教师教学质量考核</w:t>
      </w:r>
      <w:r>
        <w:rPr>
          <w:rFonts w:ascii="宋体" w:hAnsi="宋体" w:hint="eastAsia"/>
          <w:b/>
          <w:sz w:val="28"/>
          <w:szCs w:val="28"/>
        </w:rPr>
        <w:t>中</w:t>
      </w:r>
      <w:r w:rsidRPr="00D97D64">
        <w:rPr>
          <w:rFonts w:ascii="宋体" w:hAnsi="宋体" w:hint="eastAsia"/>
          <w:b/>
          <w:sz w:val="28"/>
          <w:szCs w:val="28"/>
        </w:rPr>
        <w:t>领导评价的</w:t>
      </w:r>
      <w:r w:rsidRPr="00A50C3F">
        <w:rPr>
          <w:rFonts w:ascii="宋体" w:hAnsi="宋体" w:hint="eastAsia"/>
          <w:b/>
          <w:sz w:val="28"/>
          <w:szCs w:val="28"/>
        </w:rPr>
        <w:t>分数，但权重不同，前者为0.15，后者为0.20</w:t>
      </w:r>
      <w:r>
        <w:rPr>
          <w:rFonts w:ascii="宋体" w:hAnsi="宋体" w:hint="eastAsia"/>
          <w:b/>
          <w:sz w:val="28"/>
          <w:szCs w:val="28"/>
        </w:rPr>
        <w:t>。</w:t>
      </w:r>
      <w:r w:rsidRPr="00A50C3F">
        <w:rPr>
          <w:rFonts w:ascii="宋体" w:hAnsi="宋体" w:hint="eastAsia"/>
          <w:b/>
          <w:sz w:val="28"/>
          <w:szCs w:val="28"/>
        </w:rPr>
        <w:t xml:space="preserve"> </w:t>
      </w:r>
    </w:p>
    <w:p w:rsidR="005054CC" w:rsidRDefault="005054CC" w:rsidP="005054C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50C3F">
        <w:rPr>
          <w:rFonts w:ascii="宋体" w:hAnsi="宋体" w:hint="eastAsia"/>
          <w:b/>
          <w:sz w:val="28"/>
          <w:szCs w:val="28"/>
        </w:rPr>
        <w:t>2、安徽省高校教师教学工作评价总成绩表</w:t>
      </w:r>
    </w:p>
    <w:p w:rsidR="005054CC" w:rsidRPr="00A50C3F" w:rsidRDefault="005054CC" w:rsidP="005054CC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A50C3F">
        <w:rPr>
          <w:rFonts w:ascii="宋体" w:hAnsi="宋体" w:hint="eastAsia"/>
          <w:b/>
          <w:sz w:val="28"/>
          <w:szCs w:val="28"/>
        </w:rPr>
        <w:t>请</w:t>
      </w:r>
      <w:r>
        <w:rPr>
          <w:rFonts w:ascii="宋体" w:hAnsi="宋体" w:hint="eastAsia"/>
          <w:b/>
          <w:sz w:val="28"/>
          <w:szCs w:val="28"/>
        </w:rPr>
        <w:t>依据</w:t>
      </w:r>
      <w:r w:rsidRPr="00A50C3F">
        <w:rPr>
          <w:rFonts w:ascii="宋体" w:hAnsi="宋体" w:hint="eastAsia"/>
          <w:b/>
          <w:sz w:val="28"/>
          <w:szCs w:val="28"/>
        </w:rPr>
        <w:t>学生</w:t>
      </w:r>
      <w:r>
        <w:rPr>
          <w:rFonts w:ascii="宋体" w:hAnsi="宋体" w:hint="eastAsia"/>
          <w:b/>
          <w:sz w:val="28"/>
          <w:szCs w:val="28"/>
        </w:rPr>
        <w:t>网上评教</w:t>
      </w:r>
      <w:r w:rsidRPr="00A50C3F"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数，</w:t>
      </w:r>
      <w:r w:rsidRPr="00A50C3F">
        <w:rPr>
          <w:rFonts w:ascii="宋体" w:hAnsi="宋体" w:hint="eastAsia"/>
          <w:b/>
          <w:sz w:val="28"/>
          <w:szCs w:val="28"/>
        </w:rPr>
        <w:t>填写任现职以来近5学年“</w:t>
      </w:r>
      <w:r>
        <w:rPr>
          <w:rFonts w:ascii="宋体" w:hAnsi="宋体" w:hint="eastAsia"/>
          <w:b/>
          <w:sz w:val="28"/>
          <w:szCs w:val="28"/>
        </w:rPr>
        <w:t>学生评价得分</w:t>
      </w:r>
      <w:r w:rsidRPr="00A50C3F">
        <w:rPr>
          <w:rFonts w:ascii="宋体" w:hAnsi="宋体" w:hint="eastAsia"/>
          <w:b/>
          <w:sz w:val="28"/>
          <w:szCs w:val="28"/>
        </w:rPr>
        <w:t>”</w:t>
      </w:r>
      <w:r>
        <w:rPr>
          <w:rFonts w:ascii="宋体" w:hAnsi="宋体" w:hint="eastAsia"/>
          <w:b/>
          <w:sz w:val="28"/>
          <w:szCs w:val="28"/>
        </w:rPr>
        <w:t>及相应“年度”</w:t>
      </w:r>
      <w:r w:rsidR="007D2D77">
        <w:rPr>
          <w:rFonts w:ascii="宋体" w:hAnsi="宋体" w:hint="eastAsia"/>
          <w:b/>
          <w:sz w:val="28"/>
          <w:szCs w:val="28"/>
        </w:rPr>
        <w:t>，时间顺序按照由近及远填写</w:t>
      </w:r>
      <w:r w:rsidRPr="00A50C3F">
        <w:rPr>
          <w:rFonts w:ascii="宋体" w:hAnsi="宋体" w:hint="eastAsia"/>
          <w:b/>
          <w:sz w:val="28"/>
          <w:szCs w:val="28"/>
        </w:rPr>
        <w:t>。</w:t>
      </w:r>
    </w:p>
    <w:p w:rsidR="005054CC" w:rsidRPr="00B94401" w:rsidRDefault="005054CC" w:rsidP="005054CC">
      <w:pPr>
        <w:spacing w:line="400" w:lineRule="exact"/>
        <w:ind w:firstLineChars="700" w:firstLine="1968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5054CC" w:rsidRPr="00F023BA" w:rsidRDefault="005054CC" w:rsidP="005054CC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F023BA">
        <w:rPr>
          <w:rFonts w:ascii="宋体" w:hAnsi="宋体" w:hint="eastAsia"/>
          <w:b/>
          <w:sz w:val="36"/>
          <w:szCs w:val="36"/>
        </w:rPr>
        <w:lastRenderedPageBreak/>
        <w:t>安徽省高校教师教学工作年度评价成绩表</w:t>
      </w:r>
    </w:p>
    <w:p w:rsidR="005054CC" w:rsidRPr="00F023BA" w:rsidRDefault="005054CC" w:rsidP="005054CC">
      <w:pPr>
        <w:rPr>
          <w:rFonts w:ascii="仿宋_GB2312" w:eastAsia="仿宋_GB2312" w:hAnsi="仿宋"/>
          <w:sz w:val="28"/>
          <w:szCs w:val="28"/>
        </w:rPr>
      </w:pPr>
    </w:p>
    <w:p w:rsidR="005054CC" w:rsidRPr="00F023BA" w:rsidRDefault="005054CC" w:rsidP="005054CC">
      <w:pPr>
        <w:rPr>
          <w:rFonts w:ascii="仿宋_GB2312" w:eastAsia="仿宋_GB2312" w:hAnsi="仿宋"/>
          <w:sz w:val="28"/>
          <w:szCs w:val="28"/>
        </w:rPr>
      </w:pPr>
      <w:r w:rsidRPr="00F023BA">
        <w:rPr>
          <w:rFonts w:ascii="仿宋_GB2312" w:eastAsia="仿宋_GB2312" w:hAnsi="仿宋" w:hint="eastAsia"/>
          <w:sz w:val="28"/>
          <w:szCs w:val="28"/>
        </w:rPr>
        <w:t>教师姓名：</w:t>
      </w:r>
      <w:r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Pr="00F023BA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F023BA">
        <w:rPr>
          <w:rFonts w:ascii="仿宋_GB2312" w:eastAsia="仿宋_GB2312" w:hAnsi="仿宋" w:hint="eastAsia"/>
          <w:sz w:val="28"/>
          <w:szCs w:val="28"/>
        </w:rPr>
        <w:t xml:space="preserve">  学校：</w:t>
      </w:r>
      <w:r>
        <w:rPr>
          <w:rFonts w:ascii="仿宋_GB2312" w:eastAsia="仿宋_GB2312" w:hAnsi="仿宋" w:hint="eastAsia"/>
          <w:sz w:val="28"/>
          <w:szCs w:val="28"/>
        </w:rPr>
        <w:t xml:space="preserve">安徽工程大学       </w:t>
      </w:r>
      <w:r w:rsidRPr="00F023BA">
        <w:rPr>
          <w:rFonts w:ascii="仿宋_GB2312" w:eastAsia="仿宋_GB2312" w:hAnsi="仿宋" w:hint="eastAsia"/>
          <w:sz w:val="28"/>
          <w:szCs w:val="28"/>
        </w:rPr>
        <w:t>学年：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13"/>
        <w:gridCol w:w="901"/>
      </w:tblGrid>
      <w:tr w:rsidR="005054CC" w:rsidRPr="00F023BA" w:rsidTr="001042D3">
        <w:trPr>
          <w:trHeight w:val="599"/>
        </w:trPr>
        <w:tc>
          <w:tcPr>
            <w:tcW w:w="1008" w:type="dxa"/>
            <w:vAlign w:val="center"/>
          </w:tcPr>
          <w:p w:rsidR="005054CC" w:rsidRPr="00F023BA" w:rsidRDefault="005054CC" w:rsidP="001042D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类 别</w:t>
            </w:r>
          </w:p>
        </w:tc>
        <w:tc>
          <w:tcPr>
            <w:tcW w:w="6613" w:type="dxa"/>
            <w:vAlign w:val="center"/>
          </w:tcPr>
          <w:p w:rsidR="005054CC" w:rsidRPr="00F023BA" w:rsidRDefault="005054CC" w:rsidP="001042D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得  分  项  目</w:t>
            </w:r>
          </w:p>
        </w:tc>
        <w:tc>
          <w:tcPr>
            <w:tcW w:w="901" w:type="dxa"/>
            <w:vAlign w:val="center"/>
          </w:tcPr>
          <w:p w:rsidR="005054CC" w:rsidRPr="00F023BA" w:rsidRDefault="005054CC" w:rsidP="001042D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成绩</w:t>
            </w:r>
          </w:p>
        </w:tc>
      </w:tr>
      <w:tr w:rsidR="005054CC" w:rsidRPr="00F023BA" w:rsidTr="001042D3">
        <w:trPr>
          <w:trHeight w:val="309"/>
        </w:trPr>
        <w:tc>
          <w:tcPr>
            <w:tcW w:w="1008" w:type="dxa"/>
            <w:vMerge w:val="restart"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评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价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目</w:t>
            </w: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学生评价（40分）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教研室同行评价（25分）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院系（部）领导评价（15分）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教学管理部门评价（含教学督导评价20分）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 w:val="restart"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加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目</w:t>
            </w: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在省级以上刊物上发表第一作者教学研究论文，每篇加1分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主持本学科省级教学研究立项者加5分，第二、三、四名参加者依次加3、2、1分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主持本学科校级教学研究立项者加3分，第二、三名参加者依次加1、0.5分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开设三门以上课程者（包括公共选修课）加3分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教学工作量超过额定工作量一倍者加4分，超过一半者加2分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 w:val="restart"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减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目</w:t>
            </w: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无故不接受任务视情节减5 --- 10分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未经学校批准擅自去校外兼课视情节减5 --- 10分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c>
          <w:tcPr>
            <w:tcW w:w="1008" w:type="dxa"/>
            <w:vMerge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613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一般教学事故一次扣3分，严重教学事故一次扣10分</w:t>
            </w:r>
          </w:p>
        </w:tc>
        <w:tc>
          <w:tcPr>
            <w:tcW w:w="901" w:type="dxa"/>
          </w:tcPr>
          <w:p w:rsidR="005054CC" w:rsidRPr="00F023BA" w:rsidRDefault="005054CC" w:rsidP="001042D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5054CC" w:rsidRPr="00F023BA" w:rsidTr="001042D3">
        <w:trPr>
          <w:trHeight w:val="432"/>
        </w:trPr>
        <w:tc>
          <w:tcPr>
            <w:tcW w:w="7621" w:type="dxa"/>
            <w:gridSpan w:val="2"/>
            <w:vAlign w:val="center"/>
          </w:tcPr>
          <w:p w:rsidR="005054CC" w:rsidRPr="00F023BA" w:rsidRDefault="005054CC" w:rsidP="001042D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023BA">
              <w:rPr>
                <w:rFonts w:ascii="仿宋_GB2312" w:eastAsia="仿宋_GB2312" w:hAnsi="仿宋" w:hint="eastAsia"/>
                <w:sz w:val="28"/>
                <w:szCs w:val="28"/>
              </w:rPr>
              <w:t>总     分</w:t>
            </w:r>
          </w:p>
        </w:tc>
        <w:tc>
          <w:tcPr>
            <w:tcW w:w="901" w:type="dxa"/>
            <w:vAlign w:val="center"/>
          </w:tcPr>
          <w:p w:rsidR="005054CC" w:rsidRPr="00747264" w:rsidRDefault="005054CC" w:rsidP="001042D3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5054CC" w:rsidRPr="00F023BA" w:rsidRDefault="005054CC" w:rsidP="005054CC">
      <w:pPr>
        <w:spacing w:line="400" w:lineRule="exact"/>
        <w:rPr>
          <w:rFonts w:ascii="仿宋_GB2312" w:eastAsia="仿宋_GB2312" w:hAnsi="仿宋"/>
          <w:sz w:val="24"/>
        </w:rPr>
      </w:pPr>
      <w:r w:rsidRPr="00F023BA">
        <w:rPr>
          <w:rFonts w:ascii="仿宋_GB2312" w:eastAsia="仿宋_GB2312" w:hAnsi="仿宋" w:hint="eastAsia"/>
          <w:sz w:val="24"/>
        </w:rPr>
        <w:t>说明：1.任期内学年度教学评价成绩表，每年测评一次，结果备案。</w:t>
      </w:r>
    </w:p>
    <w:p w:rsidR="005054CC" w:rsidRPr="00F023BA" w:rsidRDefault="005054CC" w:rsidP="005054CC">
      <w:pPr>
        <w:spacing w:line="400" w:lineRule="exact"/>
        <w:ind w:firstLineChars="300" w:firstLine="720"/>
        <w:rPr>
          <w:rFonts w:ascii="仿宋_GB2312" w:eastAsia="仿宋_GB2312" w:hAnsi="仿宋"/>
          <w:sz w:val="24"/>
        </w:rPr>
      </w:pPr>
      <w:r w:rsidRPr="00F023BA">
        <w:rPr>
          <w:rFonts w:ascii="仿宋_GB2312" w:eastAsia="仿宋_GB2312" w:hAnsi="仿宋" w:hint="eastAsia"/>
          <w:sz w:val="24"/>
        </w:rPr>
        <w:t>2.申报时各校只</w:t>
      </w:r>
      <w:proofErr w:type="gramStart"/>
      <w:r w:rsidRPr="00F023BA">
        <w:rPr>
          <w:rFonts w:ascii="仿宋_GB2312" w:eastAsia="仿宋_GB2312" w:hAnsi="仿宋" w:hint="eastAsia"/>
          <w:sz w:val="24"/>
        </w:rPr>
        <w:t>报教师</w:t>
      </w:r>
      <w:proofErr w:type="gramEnd"/>
      <w:r w:rsidRPr="00F023BA">
        <w:rPr>
          <w:rFonts w:ascii="仿宋_GB2312" w:eastAsia="仿宋_GB2312" w:hAnsi="仿宋" w:hint="eastAsia"/>
          <w:sz w:val="24"/>
        </w:rPr>
        <w:t>任期内总成绩表，总成绩表中总分系任期内平均分。</w:t>
      </w:r>
    </w:p>
    <w:p w:rsidR="005054CC" w:rsidRPr="00F023BA" w:rsidRDefault="005054CC" w:rsidP="005054CC">
      <w:pPr>
        <w:spacing w:line="400" w:lineRule="exact"/>
        <w:ind w:firstLineChars="300" w:firstLine="720"/>
        <w:rPr>
          <w:rFonts w:ascii="仿宋_GB2312" w:eastAsia="仿宋_GB2312" w:hAnsi="仿宋"/>
          <w:sz w:val="24"/>
        </w:rPr>
      </w:pPr>
      <w:r w:rsidRPr="00F023BA">
        <w:rPr>
          <w:rFonts w:ascii="仿宋_GB2312" w:eastAsia="仿宋_GB2312" w:hAnsi="仿宋" w:hint="eastAsia"/>
          <w:sz w:val="24"/>
        </w:rPr>
        <w:t>3.加分项目累计最高限为20分，减分项目不限。</w:t>
      </w:r>
    </w:p>
    <w:p w:rsidR="005054CC" w:rsidRPr="00F023BA" w:rsidRDefault="005054CC" w:rsidP="005054CC">
      <w:pPr>
        <w:spacing w:line="400" w:lineRule="exact"/>
        <w:ind w:firstLineChars="300" w:firstLine="720"/>
        <w:jc w:val="left"/>
        <w:rPr>
          <w:rFonts w:ascii="仿宋_GB2312" w:eastAsia="仿宋_GB2312" w:hAnsi="仿宋"/>
          <w:sz w:val="24"/>
        </w:rPr>
      </w:pPr>
      <w:r w:rsidRPr="00F023BA">
        <w:rPr>
          <w:rFonts w:ascii="仿宋_GB2312" w:eastAsia="仿宋_GB2312" w:hAnsi="仿宋" w:hint="eastAsia"/>
          <w:sz w:val="24"/>
        </w:rPr>
        <w:t>4. 对任期内某年教学评价总分低于60分或学生评价低于20分者，实行一票否决，不得参加本年度职称评审，其中发生教学事故者以教师评审条件为准。</w:t>
      </w:r>
    </w:p>
    <w:p w:rsidR="005054CC" w:rsidRPr="00F023BA" w:rsidRDefault="005054CC" w:rsidP="005054CC">
      <w:pPr>
        <w:spacing w:line="400" w:lineRule="exact"/>
        <w:rPr>
          <w:rFonts w:ascii="仿宋_GB2312" w:eastAsia="仿宋_GB2312" w:hAnsi="仿宋"/>
          <w:sz w:val="24"/>
        </w:rPr>
      </w:pPr>
      <w:r w:rsidRPr="00F023BA">
        <w:rPr>
          <w:rFonts w:ascii="仿宋_GB2312" w:eastAsia="仿宋_GB2312" w:hAnsi="仿宋" w:hint="eastAsia"/>
          <w:sz w:val="24"/>
        </w:rPr>
        <w:t xml:space="preserve">      5. 学生、教研室、院系（部）、教学管理部门评价办法由学校根据实际自行确定。其中学生对教师的评价，不得少于一个授课班级的全体学生。如果教师同时承担几门课程的教学，原则上对课时多的课程进行评价；如果教师同时承担理论课和实践课教学，理论课和实践课成绩分别按课时所占比例计算。</w:t>
      </w:r>
    </w:p>
    <w:p w:rsidR="005054CC" w:rsidRDefault="005054CC" w:rsidP="005054CC">
      <w:pPr>
        <w:spacing w:line="400" w:lineRule="exact"/>
        <w:rPr>
          <w:rFonts w:ascii="宋体" w:hAnsi="宋体"/>
          <w:b/>
          <w:color w:val="FF0000"/>
          <w:sz w:val="28"/>
          <w:szCs w:val="28"/>
        </w:rPr>
      </w:pPr>
    </w:p>
    <w:p w:rsidR="005054CC" w:rsidRPr="00C56283" w:rsidRDefault="005054CC" w:rsidP="007D2D77">
      <w:pPr>
        <w:spacing w:beforeLines="100" w:line="400" w:lineRule="exact"/>
        <w:rPr>
          <w:rFonts w:ascii="宋体" w:hAnsi="宋体"/>
          <w:b/>
          <w:sz w:val="28"/>
          <w:szCs w:val="28"/>
        </w:rPr>
      </w:pPr>
      <w:r w:rsidRPr="00C56283">
        <w:rPr>
          <w:rFonts w:ascii="宋体" w:hAnsi="宋体" w:hint="eastAsia"/>
          <w:b/>
          <w:sz w:val="28"/>
          <w:szCs w:val="28"/>
        </w:rPr>
        <w:t>学院</w:t>
      </w:r>
      <w:r>
        <w:rPr>
          <w:rFonts w:ascii="宋体" w:hAnsi="宋体" w:hint="eastAsia"/>
          <w:b/>
          <w:sz w:val="28"/>
          <w:szCs w:val="28"/>
        </w:rPr>
        <w:t>审核人</w:t>
      </w:r>
      <w:r w:rsidRPr="00C56283">
        <w:rPr>
          <w:rFonts w:ascii="宋体" w:hAnsi="宋体" w:hint="eastAsia"/>
          <w:b/>
          <w:sz w:val="28"/>
          <w:szCs w:val="28"/>
        </w:rPr>
        <w:t xml:space="preserve">签名：  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Pr="00C56283">
        <w:rPr>
          <w:rFonts w:ascii="宋体" w:hAnsi="宋体" w:hint="eastAsia"/>
          <w:b/>
          <w:sz w:val="28"/>
          <w:szCs w:val="28"/>
        </w:rPr>
        <w:t xml:space="preserve">     学院负责人签名（公章）：   </w:t>
      </w:r>
    </w:p>
    <w:p w:rsidR="005054CC" w:rsidRPr="00C56283" w:rsidRDefault="005054CC" w:rsidP="005054CC">
      <w:pPr>
        <w:spacing w:line="400" w:lineRule="exact"/>
        <w:ind w:firstLineChars="2100" w:firstLine="5903"/>
        <w:rPr>
          <w:rFonts w:ascii="宋体" w:hAnsi="宋体"/>
          <w:b/>
          <w:sz w:val="28"/>
          <w:szCs w:val="28"/>
        </w:rPr>
      </w:pPr>
      <w:r w:rsidRPr="00C56283">
        <w:rPr>
          <w:rFonts w:ascii="宋体" w:hAnsi="宋体" w:hint="eastAsia"/>
          <w:b/>
          <w:sz w:val="28"/>
          <w:szCs w:val="28"/>
        </w:rPr>
        <w:t>年   月    日</w:t>
      </w:r>
    </w:p>
    <w:p w:rsidR="005054CC" w:rsidRPr="00F023BA" w:rsidRDefault="005054CC" w:rsidP="005054CC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F023BA">
        <w:rPr>
          <w:rFonts w:ascii="宋体" w:hAnsi="宋体" w:hint="eastAsia"/>
          <w:b/>
          <w:sz w:val="36"/>
          <w:szCs w:val="36"/>
        </w:rPr>
        <w:lastRenderedPageBreak/>
        <w:t>安徽省高校教师教学工作评价总成绩表</w:t>
      </w:r>
    </w:p>
    <w:p w:rsidR="005054CC" w:rsidRPr="00F023BA" w:rsidRDefault="005054CC" w:rsidP="005054CC">
      <w:pPr>
        <w:rPr>
          <w:rFonts w:ascii="仿宋_GB2312" w:eastAsia="仿宋_GB2312" w:hAnsi="仿宋"/>
          <w:sz w:val="28"/>
          <w:szCs w:val="28"/>
        </w:rPr>
      </w:pPr>
    </w:p>
    <w:p w:rsidR="005054CC" w:rsidRPr="00F023BA" w:rsidRDefault="005054CC" w:rsidP="005054CC">
      <w:pPr>
        <w:rPr>
          <w:rFonts w:ascii="仿宋_GB2312" w:eastAsia="仿宋_GB2312" w:hAnsi="仿宋"/>
          <w:sz w:val="28"/>
          <w:szCs w:val="28"/>
        </w:rPr>
      </w:pPr>
      <w:r w:rsidRPr="00F023BA">
        <w:rPr>
          <w:rFonts w:ascii="仿宋_GB2312" w:eastAsia="仿宋_GB2312" w:hAnsi="仿宋" w:hint="eastAsia"/>
          <w:sz w:val="28"/>
          <w:szCs w:val="28"/>
        </w:rPr>
        <w:t>教师姓名：                      学校：</w:t>
      </w:r>
      <w:r>
        <w:rPr>
          <w:rFonts w:ascii="仿宋_GB2312" w:eastAsia="仿宋_GB2312" w:hAnsi="仿宋" w:hint="eastAsia"/>
          <w:sz w:val="28"/>
          <w:szCs w:val="28"/>
        </w:rPr>
        <w:t>安徽工程大学</w:t>
      </w:r>
      <w:r w:rsidRPr="00F023BA">
        <w:rPr>
          <w:rFonts w:ascii="仿宋_GB2312" w:eastAsia="仿宋_GB2312" w:hAnsi="仿宋" w:hint="eastAsia"/>
          <w:sz w:val="28"/>
          <w:szCs w:val="28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690"/>
        <w:gridCol w:w="2310"/>
        <w:gridCol w:w="1386"/>
        <w:gridCol w:w="2408"/>
      </w:tblGrid>
      <w:tr w:rsidR="005054CC" w:rsidRPr="00F023BA" w:rsidTr="001042D3">
        <w:trPr>
          <w:trHeight w:val="599"/>
        </w:trPr>
        <w:tc>
          <w:tcPr>
            <w:tcW w:w="1728" w:type="dxa"/>
            <w:gridSpan w:val="2"/>
            <w:vAlign w:val="center"/>
          </w:tcPr>
          <w:p w:rsidR="005054CC" w:rsidRPr="00F023BA" w:rsidRDefault="005054CC" w:rsidP="001042D3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任期内平均得分</w:t>
            </w:r>
          </w:p>
        </w:tc>
        <w:tc>
          <w:tcPr>
            <w:tcW w:w="6794" w:type="dxa"/>
            <w:gridSpan w:val="4"/>
            <w:vAlign w:val="center"/>
          </w:tcPr>
          <w:p w:rsidR="005054CC" w:rsidRPr="00F023BA" w:rsidRDefault="005054CC" w:rsidP="001042D3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5054CC" w:rsidRPr="00F023BA" w:rsidTr="001042D3">
        <w:tc>
          <w:tcPr>
            <w:tcW w:w="828" w:type="dxa"/>
            <w:vMerge w:val="restart"/>
            <w:vAlign w:val="center"/>
          </w:tcPr>
          <w:p w:rsidR="005054CC" w:rsidRPr="00F023BA" w:rsidRDefault="005054CC" w:rsidP="001042D3">
            <w:pPr>
              <w:spacing w:line="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分年度情况</w:t>
            </w:r>
          </w:p>
        </w:tc>
        <w:tc>
          <w:tcPr>
            <w:tcW w:w="1590" w:type="dxa"/>
            <w:gridSpan w:val="2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年度</w:t>
            </w:r>
          </w:p>
        </w:tc>
        <w:tc>
          <w:tcPr>
            <w:tcW w:w="2310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  <w:vAlign w:val="center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  <w:vAlign w:val="center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350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 年度</w:t>
            </w:r>
          </w:p>
        </w:tc>
        <w:tc>
          <w:tcPr>
            <w:tcW w:w="2310" w:type="dxa"/>
            <w:vAlign w:val="center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  <w:vAlign w:val="center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285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 年度</w:t>
            </w:r>
          </w:p>
        </w:tc>
        <w:tc>
          <w:tcPr>
            <w:tcW w:w="2310" w:type="dxa"/>
            <w:vAlign w:val="center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285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年度</w:t>
            </w:r>
          </w:p>
        </w:tc>
        <w:tc>
          <w:tcPr>
            <w:tcW w:w="2310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285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 年度</w:t>
            </w:r>
          </w:p>
        </w:tc>
        <w:tc>
          <w:tcPr>
            <w:tcW w:w="2310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285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 年度</w:t>
            </w:r>
          </w:p>
        </w:tc>
        <w:tc>
          <w:tcPr>
            <w:tcW w:w="2310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  <w:vAlign w:val="center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285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年度</w:t>
            </w:r>
          </w:p>
        </w:tc>
        <w:tc>
          <w:tcPr>
            <w:tcW w:w="2310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  <w:vAlign w:val="center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  <w:tr w:rsidR="005054CC" w:rsidRPr="00F023BA" w:rsidTr="001042D3">
        <w:trPr>
          <w:trHeight w:val="285"/>
        </w:trPr>
        <w:tc>
          <w:tcPr>
            <w:tcW w:w="828" w:type="dxa"/>
            <w:vMerge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90" w:type="dxa"/>
            <w:gridSpan w:val="2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     年度</w:t>
            </w:r>
          </w:p>
        </w:tc>
        <w:tc>
          <w:tcPr>
            <w:tcW w:w="2310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 xml:space="preserve">教学评价总分     </w:t>
            </w:r>
          </w:p>
        </w:tc>
        <w:tc>
          <w:tcPr>
            <w:tcW w:w="1386" w:type="dxa"/>
            <w:vAlign w:val="center"/>
          </w:tcPr>
          <w:p w:rsidR="005054CC" w:rsidRPr="00F023BA" w:rsidRDefault="005054CC" w:rsidP="001042D3">
            <w:pPr>
              <w:spacing w:line="0" w:lineRule="atLeast"/>
              <w:jc w:val="righ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年度</w:t>
            </w:r>
          </w:p>
        </w:tc>
        <w:tc>
          <w:tcPr>
            <w:tcW w:w="2408" w:type="dxa"/>
          </w:tcPr>
          <w:p w:rsidR="005054CC" w:rsidRPr="00F023BA" w:rsidRDefault="005054CC" w:rsidP="001042D3">
            <w:pPr>
              <w:spacing w:line="0" w:lineRule="atLeast"/>
              <w:rPr>
                <w:rFonts w:ascii="仿宋_GB2312" w:eastAsia="仿宋_GB2312" w:hAnsi="仿宋"/>
                <w:szCs w:val="21"/>
              </w:rPr>
            </w:pPr>
            <w:r w:rsidRPr="00F023BA">
              <w:rPr>
                <w:rFonts w:ascii="仿宋_GB2312" w:eastAsia="仿宋_GB2312" w:hAnsi="仿宋" w:hint="eastAsia"/>
                <w:szCs w:val="21"/>
              </w:rPr>
              <w:t>学生评价得分</w:t>
            </w:r>
          </w:p>
        </w:tc>
      </w:tr>
    </w:tbl>
    <w:p w:rsidR="005054CC" w:rsidRPr="00F023BA" w:rsidRDefault="005054CC" w:rsidP="005054CC">
      <w:pPr>
        <w:spacing w:line="400" w:lineRule="exact"/>
        <w:rPr>
          <w:rFonts w:ascii="仿宋_GB2312" w:eastAsia="仿宋_GB2312" w:hAnsi="仿宋"/>
          <w:sz w:val="24"/>
        </w:rPr>
      </w:pPr>
    </w:p>
    <w:p w:rsidR="005054CC" w:rsidRPr="00F023BA" w:rsidRDefault="005054CC" w:rsidP="005054CC">
      <w:pPr>
        <w:spacing w:line="400" w:lineRule="exact"/>
        <w:rPr>
          <w:rFonts w:ascii="仿宋_GB2312" w:eastAsia="仿宋_GB2312" w:hAnsi="仿宋"/>
          <w:sz w:val="24"/>
        </w:rPr>
      </w:pPr>
      <w:r w:rsidRPr="00F023BA">
        <w:rPr>
          <w:rFonts w:ascii="仿宋_GB2312" w:eastAsia="仿宋_GB2312" w:hAnsi="仿宋" w:hint="eastAsia"/>
          <w:sz w:val="24"/>
        </w:rPr>
        <w:t>说明：此表根据任期内《学年度教学评价成绩表》填写。</w:t>
      </w:r>
    </w:p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C56283" w:rsidRDefault="005054CC" w:rsidP="005054CC">
      <w:pPr>
        <w:spacing w:line="400" w:lineRule="exact"/>
        <w:rPr>
          <w:rFonts w:ascii="宋体" w:hAnsi="宋体"/>
          <w:b/>
          <w:sz w:val="28"/>
          <w:szCs w:val="28"/>
        </w:rPr>
      </w:pPr>
      <w:r w:rsidRPr="00C56283">
        <w:rPr>
          <w:rFonts w:ascii="宋体" w:hAnsi="宋体" w:hint="eastAsia"/>
          <w:b/>
          <w:sz w:val="28"/>
          <w:szCs w:val="28"/>
        </w:rPr>
        <w:t>学院</w:t>
      </w:r>
      <w:r>
        <w:rPr>
          <w:rFonts w:ascii="宋体" w:hAnsi="宋体" w:hint="eastAsia"/>
          <w:b/>
          <w:sz w:val="28"/>
          <w:szCs w:val="28"/>
        </w:rPr>
        <w:t>审核人</w:t>
      </w:r>
      <w:r w:rsidRPr="00C56283">
        <w:rPr>
          <w:rFonts w:ascii="宋体" w:hAnsi="宋体" w:hint="eastAsia"/>
          <w:b/>
          <w:sz w:val="28"/>
          <w:szCs w:val="28"/>
        </w:rPr>
        <w:t xml:space="preserve">签名：    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Pr="00C56283">
        <w:rPr>
          <w:rFonts w:ascii="宋体" w:hAnsi="宋体" w:hint="eastAsia"/>
          <w:b/>
          <w:sz w:val="28"/>
          <w:szCs w:val="28"/>
        </w:rPr>
        <w:t xml:space="preserve"> 学院负责人签名（公章）：   </w:t>
      </w:r>
    </w:p>
    <w:p w:rsidR="005054CC" w:rsidRPr="00C56283" w:rsidRDefault="005054CC" w:rsidP="005054CC">
      <w:pPr>
        <w:spacing w:line="400" w:lineRule="exact"/>
        <w:ind w:firstLineChars="2100" w:firstLine="5903"/>
        <w:rPr>
          <w:rFonts w:ascii="宋体" w:hAnsi="宋体"/>
          <w:b/>
          <w:sz w:val="28"/>
          <w:szCs w:val="28"/>
        </w:rPr>
      </w:pPr>
      <w:r w:rsidRPr="00C56283">
        <w:rPr>
          <w:rFonts w:ascii="宋体" w:hAnsi="宋体" w:hint="eastAsia"/>
          <w:b/>
          <w:sz w:val="28"/>
          <w:szCs w:val="28"/>
        </w:rPr>
        <w:t xml:space="preserve"> </w:t>
      </w:r>
    </w:p>
    <w:p w:rsidR="005054CC" w:rsidRPr="00C56283" w:rsidRDefault="005054CC" w:rsidP="005054CC">
      <w:pPr>
        <w:spacing w:line="400" w:lineRule="exact"/>
        <w:ind w:firstLineChars="2100" w:firstLine="5903"/>
        <w:rPr>
          <w:rFonts w:ascii="宋体" w:hAnsi="宋体"/>
          <w:b/>
          <w:sz w:val="28"/>
          <w:szCs w:val="28"/>
        </w:rPr>
      </w:pPr>
      <w:r w:rsidRPr="00C56283">
        <w:rPr>
          <w:rFonts w:ascii="宋体" w:hAnsi="宋体" w:hint="eastAsia"/>
          <w:b/>
          <w:sz w:val="28"/>
          <w:szCs w:val="28"/>
        </w:rPr>
        <w:t>年   月    日</w:t>
      </w:r>
    </w:p>
    <w:p w:rsidR="005054CC" w:rsidRPr="00C56283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5054CC" w:rsidRPr="00F023BA" w:rsidRDefault="005054CC" w:rsidP="005054CC"/>
    <w:p w:rsidR="007772DA" w:rsidRDefault="007772DA"/>
    <w:sectPr w:rsidR="007772DA" w:rsidSect="00CF07D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4CC"/>
    <w:rsid w:val="000343A0"/>
    <w:rsid w:val="00212B8F"/>
    <w:rsid w:val="003046FB"/>
    <w:rsid w:val="0034208D"/>
    <w:rsid w:val="00445E40"/>
    <w:rsid w:val="005054CC"/>
    <w:rsid w:val="007772DA"/>
    <w:rsid w:val="007D2D77"/>
    <w:rsid w:val="00853A18"/>
    <w:rsid w:val="0099703B"/>
    <w:rsid w:val="00C92DAA"/>
    <w:rsid w:val="00CD0063"/>
    <w:rsid w:val="00DA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217</Words>
  <Characters>1241</Characters>
  <Application>Microsoft Office Word</Application>
  <DocSecurity>0</DocSecurity>
  <Lines>10</Lines>
  <Paragraphs>2</Paragraphs>
  <ScaleCrop>false</ScaleCrop>
  <Company>微软中国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张宏哲</dc:creator>
  <cp:keywords/>
  <dc:description/>
  <cp:lastModifiedBy>张宏哲</cp:lastModifiedBy>
  <cp:revision>4</cp:revision>
  <dcterms:created xsi:type="dcterms:W3CDTF">2020-07-09T08:25:00Z</dcterms:created>
  <dcterms:modified xsi:type="dcterms:W3CDTF">2020-07-09T08:37:00Z</dcterms:modified>
</cp:coreProperties>
</file>