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71" w:rsidRDefault="00D65071" w:rsidP="00D65071">
      <w:pPr>
        <w:pStyle w:val="p5"/>
        <w:snapToGrid w:val="0"/>
        <w:spacing w:before="0" w:beforeAutospacing="0" w:after="0" w:afterAutospacing="0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附件1：</w:t>
      </w:r>
    </w:p>
    <w:p w:rsidR="00D65071" w:rsidRPr="00D65071" w:rsidRDefault="00D65071" w:rsidP="00D65071">
      <w:pPr>
        <w:pStyle w:val="p5"/>
        <w:snapToGrid w:val="0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z w:val="32"/>
          <w:szCs w:val="32"/>
        </w:rPr>
      </w:pPr>
      <w:r w:rsidRPr="00D65071">
        <w:rPr>
          <w:rFonts w:ascii="微软雅黑" w:eastAsia="微软雅黑" w:hAnsi="微软雅黑" w:hint="eastAsia"/>
          <w:color w:val="000000"/>
          <w:sz w:val="32"/>
          <w:szCs w:val="32"/>
        </w:rPr>
        <w:t>2019年安徽工程大学大学生节能减排社会实践与科技竞赛获奖名单</w:t>
      </w:r>
      <w:bookmarkStart w:id="0" w:name="_GoBack"/>
      <w:bookmarkEnd w:id="0"/>
    </w:p>
    <w:tbl>
      <w:tblPr>
        <w:tblStyle w:val="a5"/>
        <w:tblW w:w="8296" w:type="dxa"/>
        <w:jc w:val="center"/>
        <w:tblLayout w:type="fixed"/>
        <w:tblLook w:val="04A0"/>
      </w:tblPr>
      <w:tblGrid>
        <w:gridCol w:w="704"/>
        <w:gridCol w:w="2835"/>
        <w:gridCol w:w="2693"/>
        <w:gridCol w:w="993"/>
        <w:gridCol w:w="1071"/>
      </w:tblGrid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排序</w:t>
            </w: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参赛团队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指导老师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奖项等级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一种节能环保型口罩消毒装置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居慧意，高鑫，王祎颜，汤镇与，方勇杰，蔡邦进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钟相强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特等奖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基于流体涡流吸附原理的水面垃圾自动清洁机器人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汤镇与、储汪平、王策、冯英杰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崔珍珍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高级氧化耦合电极人工快渗深度城市污水装备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bookmarkStart w:id="1" w:name="RANGE!F17"/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朱磊，殷久龙，黄婷婷，刘娣、刘婷婷、王璐、万继国</w:t>
            </w:r>
            <w:bookmarkEnd w:id="1"/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唐海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O-N-S-P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共掺杂生物质基纳米片状多孔碳材料的制备及其吸附性能研究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许超，王哲睿，王梦雯，蒋飞鸿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刘欢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3D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生物质碳海绵的制备及其在储能领域应用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罗川、许亚洲、孙道萍、余迎松、李雨洁、蒋潘博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李现府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二等奖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一种制备多级孔沸石催化剂的节能环保方法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欧阳，王召君，陶莉雯，刘慧慧，廖其勇，潘锦悦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潘梦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二等奖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基于塞贝克效应的新型垂直轴式双流程低品位能源回收系统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钟小娟，龚振，高艺，娄浩，潘艺鑫，胡幸尧，余世梁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钟相强，魏胜华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二等奖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悬浮式混合无轴平流水发电装置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龚振 钟小娟 蔡宏 卜详瑾 程诗雨 邸志民 方华杰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钟相强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二等奖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基于</w:t>
            </w: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ZigBee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技术的节能环保智能滴灌系统装置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 xml:space="preserve">王祎颜 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胡依凡李广惠居慧意许智鹏高鑫张含真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肖平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二等奖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基于图像识别的智能分类垃圾箱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杨雨生，杨胜，王雨龙，吴东宇，郑真，汤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镇与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钟相强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二等奖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基于视觉</w:t>
            </w: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SLAM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的新型节水洗车共享平台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徐阳，周金宝，徐长远，杨怡雯，陈思琦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宋珍霞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二等奖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一种处理污泥重金属并同步产电的</w:t>
            </w: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CW-MFC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系统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刘婷婷 张苗 杨伟伟 王璐 朱磊 夏宇扬 汪敬业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徐大勇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二等奖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一种高性能的混合金属硫化物超电容材料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 xml:space="preserve">安成志 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吴鹏李俊琳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 xml:space="preserve">金盈 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吴友吉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二等奖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一种自发电储能式智能锁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 xml:space="preserve">沈晨阳，任市红，时海艳，姜宇诚，闵蓝君, 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胡豪雨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t xml:space="preserve">章其林, 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方丽娟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二等奖</w:t>
            </w:r>
          </w:p>
        </w:tc>
      </w:tr>
      <w:tr w:rsidR="00D65071" w:rsidTr="00563564">
        <w:trPr>
          <w:jc w:val="center"/>
        </w:trPr>
        <w:tc>
          <w:tcPr>
            <w:tcW w:w="704" w:type="dxa"/>
            <w:vAlign w:val="center"/>
          </w:tcPr>
          <w:p w:rsidR="00D65071" w:rsidRDefault="00D65071" w:rsidP="00563564">
            <w:pPr>
              <w:pStyle w:val="p5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一种含络合铜和六价铬废水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lastRenderedPageBreak/>
              <w:t>同步去除绿色新工艺</w:t>
            </w:r>
          </w:p>
        </w:tc>
        <w:tc>
          <w:tcPr>
            <w:tcW w:w="26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lastRenderedPageBreak/>
              <w:t>黄婷婷、刘娣、殷久龙、朱</w:t>
            </w: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lastRenderedPageBreak/>
              <w:t>磊、陈文苑、王璐、万继国</w:t>
            </w:r>
          </w:p>
        </w:tc>
        <w:tc>
          <w:tcPr>
            <w:tcW w:w="993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lastRenderedPageBreak/>
              <w:t>唐海、杨</w:t>
            </w:r>
            <w:r>
              <w:rPr>
                <w:rFonts w:ascii="微软雅黑" w:eastAsia="微软雅黑" w:hAnsi="微软雅黑"/>
                <w:color w:val="000000"/>
                <w:sz w:val="21"/>
                <w:szCs w:val="21"/>
              </w:rPr>
              <w:lastRenderedPageBreak/>
              <w:t>晓凡</w:t>
            </w:r>
          </w:p>
        </w:tc>
        <w:tc>
          <w:tcPr>
            <w:tcW w:w="1071" w:type="dxa"/>
            <w:vAlign w:val="center"/>
          </w:tcPr>
          <w:p w:rsidR="00D65071" w:rsidRDefault="00D65071" w:rsidP="00563564">
            <w:pPr>
              <w:pStyle w:val="p5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lastRenderedPageBreak/>
              <w:t>二等奖</w:t>
            </w:r>
          </w:p>
        </w:tc>
      </w:tr>
    </w:tbl>
    <w:p w:rsidR="00D65071" w:rsidRDefault="00D65071" w:rsidP="00D65071">
      <w:pPr>
        <w:snapToGrid w:val="0"/>
        <w:rPr>
          <w:rFonts w:ascii="微软雅黑" w:eastAsia="微软雅黑" w:hAnsi="微软雅黑"/>
        </w:rPr>
      </w:pPr>
    </w:p>
    <w:p w:rsidR="000128E6" w:rsidRDefault="000128E6"/>
    <w:sectPr w:rsidR="000128E6" w:rsidSect="00FC4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E6" w:rsidRDefault="000128E6" w:rsidP="00D65071">
      <w:r>
        <w:separator/>
      </w:r>
    </w:p>
  </w:endnote>
  <w:endnote w:type="continuationSeparator" w:id="1">
    <w:p w:rsidR="000128E6" w:rsidRDefault="000128E6" w:rsidP="00D6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E6" w:rsidRDefault="000128E6" w:rsidP="00D65071">
      <w:r>
        <w:separator/>
      </w:r>
    </w:p>
  </w:footnote>
  <w:footnote w:type="continuationSeparator" w:id="1">
    <w:p w:rsidR="000128E6" w:rsidRDefault="000128E6" w:rsidP="00D65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86E75"/>
    <w:multiLevelType w:val="multilevel"/>
    <w:tmpl w:val="70886E7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071"/>
    <w:rsid w:val="000128E6"/>
    <w:rsid w:val="00D6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0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071"/>
    <w:rPr>
      <w:sz w:val="18"/>
      <w:szCs w:val="18"/>
    </w:rPr>
  </w:style>
  <w:style w:type="table" w:styleId="a5">
    <w:name w:val="Table Grid"/>
    <w:basedOn w:val="a1"/>
    <w:rsid w:val="00D6507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D650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王春亭</dc:creator>
  <cp:keywords/>
  <dc:description/>
  <cp:lastModifiedBy>王春亭</cp:lastModifiedBy>
  <cp:revision>2</cp:revision>
  <dcterms:created xsi:type="dcterms:W3CDTF">2020-09-21T01:59:00Z</dcterms:created>
  <dcterms:modified xsi:type="dcterms:W3CDTF">2020-09-21T01:59:00Z</dcterms:modified>
</cp:coreProperties>
</file>