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</w:rPr>
        <w:t>附件1：</w:t>
      </w:r>
    </w:p>
    <w:p>
      <w:pPr>
        <w:widowControl/>
        <w:shd w:val="clear" w:color="auto" w:fill="FFFFFF"/>
        <w:spacing w:line="580" w:lineRule="atLeast"/>
        <w:jc w:val="center"/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  <w:lang w:val="en-US" w:eastAsia="zh-CN"/>
        </w:rPr>
        <w:t>2021“外研社·国才杯”全国英语演讲大赛</w:t>
      </w:r>
    </w:p>
    <w:p>
      <w:pPr>
        <w:widowControl/>
        <w:shd w:val="clear" w:color="auto" w:fill="FFFFFF"/>
        <w:spacing w:line="580" w:lineRule="atLeast"/>
        <w:jc w:val="center"/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</w:rPr>
        <w:t>安徽工程大学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  <w:lang w:val="en-US" w:eastAsia="zh-CN"/>
        </w:rPr>
        <w:t>选拔赛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6"/>
          <w:szCs w:val="36"/>
        </w:rPr>
        <w:t>组委会名单</w:t>
      </w: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黑体_GBK" w:hAnsi="方正仿宋_GBK" w:eastAsia="方正黑体_GBK" w:cs="方正仿宋_GBK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黑体_GBK" w:hAnsi="方正仿宋_GBK" w:eastAsia="方正黑体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kern w:val="0"/>
          <w:sz w:val="32"/>
          <w:szCs w:val="32"/>
        </w:rPr>
        <w:t>一、组织委员会</w:t>
      </w: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主任委员：</w:t>
      </w:r>
    </w:p>
    <w:p>
      <w:pPr>
        <w:widowControl/>
        <w:shd w:val="clear" w:color="auto" w:fill="FFFFFF"/>
        <w:spacing w:line="580" w:lineRule="atLeast"/>
        <w:ind w:firstLine="1280" w:firstLineChars="4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叶常林  安徽工程大学副校长  </w:t>
      </w: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副主任委员：</w:t>
      </w:r>
    </w:p>
    <w:p>
      <w:pPr>
        <w:widowControl/>
        <w:shd w:val="clear" w:color="auto" w:fill="FFFFFF"/>
        <w:spacing w:line="580" w:lineRule="atLeas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周晓宏  教务处处长</w:t>
      </w:r>
    </w:p>
    <w:p>
      <w:pPr>
        <w:widowControl/>
        <w:shd w:val="clear" w:color="auto" w:fill="FFFFFF"/>
        <w:spacing w:line="580" w:lineRule="atLeas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金成星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外国语学院院长</w:t>
      </w: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委  员：</w:t>
      </w:r>
    </w:p>
    <w:p>
      <w:pPr>
        <w:widowControl/>
        <w:shd w:val="clear" w:color="auto" w:fill="FFFFFF"/>
        <w:spacing w:line="580" w:lineRule="atLeas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贾文友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教务处副处长</w:t>
      </w:r>
    </w:p>
    <w:p>
      <w:pPr>
        <w:widowControl/>
        <w:shd w:val="clear" w:color="auto" w:fill="FFFFFF"/>
        <w:spacing w:line="580" w:lineRule="atLeas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各有关学院分管教学副院长</w:t>
      </w: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黑体_GBK" w:hAnsi="方正仿宋_GBK" w:eastAsia="方正黑体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kern w:val="0"/>
          <w:sz w:val="32"/>
          <w:szCs w:val="32"/>
        </w:rPr>
        <w:t>二、秘书处</w:t>
      </w: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秘书长：</w:t>
      </w:r>
    </w:p>
    <w:p>
      <w:pPr>
        <w:widowControl/>
        <w:shd w:val="clear" w:color="auto" w:fill="FFFFFF"/>
        <w:spacing w:line="580" w:lineRule="atLeas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唐雪梅  外国语学院副院长</w:t>
      </w: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秘书处办公室设在外国语学院</w:t>
      </w:r>
    </w:p>
    <w:p>
      <w:pPr>
        <w:widowControl/>
        <w:shd w:val="clear" w:color="auto" w:fill="FFFFFF"/>
        <w:spacing w:line="580" w:lineRule="atLeas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秘  书：</w:t>
      </w:r>
    </w:p>
    <w:p>
      <w:pPr>
        <w:widowControl/>
        <w:shd w:val="clear" w:color="auto" w:fill="FFFFFF"/>
        <w:spacing w:line="580" w:lineRule="atLeas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倪小庆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张雅静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王春亭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82A56"/>
    <w:rsid w:val="57280B3F"/>
    <w:rsid w:val="75D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262626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262626"/>
      <w:sz w:val="18"/>
      <w:szCs w:val="18"/>
      <w:u w:val="none"/>
    </w:rPr>
  </w:style>
  <w:style w:type="character" w:customStyle="1" w:styleId="6">
    <w:name w:val="item-name"/>
    <w:basedOn w:val="3"/>
    <w:uiPriority w:val="0"/>
  </w:style>
  <w:style w:type="character" w:customStyle="1" w:styleId="7">
    <w:name w:val="item-nam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张雅静</cp:lastModifiedBy>
  <dcterms:modified xsi:type="dcterms:W3CDTF">2021-05-21T02:42:37Z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BB635967B5EF4C389D3F73DEA420D513</vt:lpwstr>
  </property>
</Properties>
</file>