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lang w:val="en-US" w:eastAsia="zh-CN"/>
        </w:rPr>
        <w:t>省级</w:t>
      </w:r>
      <w:r>
        <w:rPr>
          <w:rFonts w:hint="eastAsia" w:ascii="黑体" w:hAnsi="黑体" w:eastAsia="黑体" w:cs="Times New Roman"/>
          <w:bCs/>
          <w:spacing w:val="-20"/>
          <w:sz w:val="52"/>
          <w:szCs w:val="52"/>
        </w:rPr>
        <w:t>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宋体" w:hAnsi="宋体" w:eastAsia="宋体" w:cs="宋体"/>
          <w:sz w:val="30"/>
          <w:szCs w:val="30"/>
        </w:rPr>
      </w:pPr>
      <w:r>
        <w:rPr>
          <w:rFonts w:hint="eastAsia" w:ascii="Arial" w:hAnsi="Arial" w:eastAsia="楷体_GB2312" w:cs="Times New Roman"/>
          <w:sz w:val="36"/>
          <w:szCs w:val="24"/>
        </w:rPr>
        <w:t>教育部高等教育司制</w:t>
      </w: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hint="eastAsia" w:ascii="仿宋_GB2312" w:hAnsi="仿宋" w:eastAsia="仿宋_GB2312" w:cs="Times New Roman"/>
          <w:bCs/>
          <w:sz w:val="32"/>
          <w:szCs w:val="32"/>
        </w:rPr>
      </w:pPr>
      <w:r>
        <w:rPr>
          <w:rFonts w:hint="eastAsia" w:ascii="仿宋_GB2312" w:hAnsi="仿宋" w:eastAsia="仿宋_GB2312" w:cs="Times New Roman"/>
          <w:bCs/>
          <w:sz w:val="32"/>
          <w:szCs w:val="32"/>
          <w:lang w:val="en-US" w:eastAsia="zh-CN"/>
        </w:rPr>
        <w:t>二</w:t>
      </w:r>
      <w:r>
        <w:rPr>
          <w:rFonts w:hint="eastAsia" w:ascii="仿宋_GB2312" w:hAnsi="仿宋" w:eastAsia="仿宋_GB2312" w:cs="Times New Roman"/>
          <w:bCs/>
          <w:sz w:val="32"/>
          <w:szCs w:val="32"/>
        </w:rPr>
        <w:t>、下一步推进专业建设和改革的主要思路及举措</w:t>
      </w:r>
    </w:p>
    <w:p>
      <w:pPr>
        <w:spacing w:line="360" w:lineRule="auto"/>
        <w:ind w:firstLine="640" w:firstLineChars="200"/>
        <w:rPr>
          <w:rFonts w:hint="default" w:ascii="仿宋_GB2312" w:hAnsi="仿宋" w:eastAsia="仿宋_GB2312" w:cs="Times New Roman"/>
          <w:bCs/>
          <w:sz w:val="32"/>
          <w:szCs w:val="32"/>
          <w:lang w:val="en-US" w:eastAsia="zh-CN"/>
        </w:rPr>
      </w:pPr>
      <w:r>
        <w:rPr>
          <w:rFonts w:hint="eastAsia" w:ascii="仿宋_GB2312" w:hAnsi="仿宋" w:eastAsia="仿宋_GB2312" w:cs="Times New Roman"/>
          <w:bCs/>
          <w:sz w:val="32"/>
          <w:szCs w:val="32"/>
          <w:lang w:val="en-US" w:eastAsia="zh-CN"/>
        </w:rPr>
        <w:t>三、专业人才培养方案</w:t>
      </w:r>
    </w:p>
    <w:p>
      <w:pPr>
        <w:rPr>
          <w:rFonts w:ascii="黑体" w:hAnsi="黑体" w:eastAsia="黑体" w:cs="Times New Roman"/>
          <w:bCs/>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4"/>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w:t>
      </w:r>
      <w:r>
        <w:rPr>
          <w:rFonts w:hint="eastAsia" w:ascii="仿宋" w:hAnsi="仿宋" w:eastAsia="仿宋" w:cs="Times New Roman"/>
          <w:sz w:val="24"/>
          <w:szCs w:val="24"/>
          <w:lang w:val="en-US" w:eastAsia="zh-CN"/>
        </w:rPr>
        <w:t>20</w:t>
      </w:r>
      <w:r>
        <w:rPr>
          <w:rFonts w:hint="eastAsia" w:ascii="仿宋" w:hAnsi="仿宋" w:eastAsia="仿宋" w:cs="Times New Roman"/>
          <w:sz w:val="24"/>
          <w:szCs w:val="24"/>
        </w:rPr>
        <w:t>-</w:t>
      </w:r>
      <w:r>
        <w:rPr>
          <w:rFonts w:ascii="仿宋" w:hAnsi="仿宋" w:eastAsia="仿宋" w:cs="Times New Roman"/>
          <w:sz w:val="24"/>
          <w:szCs w:val="24"/>
        </w:rPr>
        <w:t>20</w:t>
      </w:r>
      <w:r>
        <w:rPr>
          <w:rFonts w:hint="eastAsia" w:ascii="仿宋" w:hAnsi="仿宋" w:eastAsia="仿宋" w:cs="Times New Roman"/>
          <w:sz w:val="24"/>
          <w:szCs w:val="24"/>
        </w:rPr>
        <w:t>2</w:t>
      </w:r>
      <w:r>
        <w:rPr>
          <w:rFonts w:hint="eastAsia" w:ascii="仿宋" w:hAnsi="仿宋" w:eastAsia="仿宋" w:cs="Times New Roman"/>
          <w:sz w:val="24"/>
          <w:szCs w:val="24"/>
          <w:lang w:val="en-US" w:eastAsia="zh-CN"/>
        </w:rPr>
        <w:t>1</w:t>
      </w:r>
      <w:r>
        <w:rPr>
          <w:rFonts w:ascii="仿宋" w:hAnsi="仿宋" w:eastAsia="仿宋" w:cs="Times New Roman"/>
          <w:sz w:val="24"/>
          <w:szCs w:val="24"/>
        </w:rPr>
        <w:t>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4"/>
        <w:tblW w:w="49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2"/>
        <w:gridCol w:w="1595"/>
        <w:gridCol w:w="1311"/>
        <w:gridCol w:w="727"/>
        <w:gridCol w:w="1747"/>
        <w:gridCol w:w="727"/>
        <w:gridCol w:w="806"/>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4" w:type="pct"/>
            <w:vMerge w:val="restart"/>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continue"/>
            <w:vAlign w:val="center"/>
          </w:tcPr>
          <w:p>
            <w:pPr>
              <w:jc w:val="center"/>
              <w:rPr>
                <w:rFonts w:ascii="Times New Roman" w:hAnsi="Times New Roman" w:eastAsia="仿宋_GB2312" w:cs="Times New Roman"/>
                <w:sz w:val="24"/>
                <w:szCs w:val="24"/>
              </w:rPr>
            </w:pPr>
          </w:p>
        </w:tc>
        <w:tc>
          <w:tcPr>
            <w:tcW w:w="944" w:type="pct"/>
            <w:vMerge w:val="continue"/>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1377" w:type="pct"/>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3" w:type="pct"/>
            <w:gridSpan w:val="6"/>
            <w:vAlign w:val="center"/>
          </w:tcPr>
          <w:p>
            <w:pPr>
              <w:jc w:val="left"/>
              <w:rPr>
                <w:rFonts w:ascii="Times New Roman" w:hAnsi="Times New Roman" w:eastAsia="仿宋_GB2312" w:cs="Times New Roman"/>
                <w:sz w:val="24"/>
                <w:szCs w:val="24"/>
              </w:rPr>
            </w:pPr>
            <w:bookmarkStart w:id="1" w:name="_GoBack"/>
            <w:bookmarkEnd w:id="1"/>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319"/>
        <w:gridCol w:w="1583"/>
        <w:gridCol w:w="1583"/>
        <w:gridCol w:w="131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95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2020年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827"/>
        <w:gridCol w:w="1207"/>
        <w:gridCol w:w="1723"/>
        <w:gridCol w:w="850"/>
        <w:gridCol w:w="78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72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03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512"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47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77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498" w:type="pct"/>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Lines="20" w:afterLines="20"/>
              <w:rPr>
                <w:rFonts w:ascii="Times New Roman" w:hAnsi="Times New Roman" w:eastAsia="仿宋_GB2312" w:cs="Times New Roman"/>
                <w:sz w:val="24"/>
                <w:szCs w:val="24"/>
              </w:rPr>
            </w:pPr>
          </w:p>
        </w:tc>
        <w:tc>
          <w:tcPr>
            <w:tcW w:w="1038" w:type="pct"/>
            <w:vAlign w:val="center"/>
          </w:tcPr>
          <w:p>
            <w:pPr>
              <w:spacing w:beforeLines="20"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Lines="20" w:afterLines="20"/>
              <w:rPr>
                <w:rFonts w:ascii="Times New Roman" w:hAnsi="Times New Roman" w:eastAsia="仿宋_GB2312" w:cs="Times New Roman"/>
                <w:sz w:val="24"/>
                <w:szCs w:val="24"/>
              </w:rPr>
            </w:pPr>
          </w:p>
        </w:tc>
        <w:tc>
          <w:tcPr>
            <w:tcW w:w="1038" w:type="pct"/>
            <w:vAlign w:val="center"/>
          </w:tcPr>
          <w:p>
            <w:pPr>
              <w:spacing w:beforeLines="20"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Lines="20" w:afterLines="20"/>
              <w:rPr>
                <w:rFonts w:ascii="Times New Roman" w:hAnsi="Times New Roman" w:eastAsia="仿宋_GB2312" w:cs="Times New Roman"/>
                <w:sz w:val="24"/>
                <w:szCs w:val="24"/>
              </w:rPr>
            </w:pPr>
          </w:p>
        </w:tc>
        <w:tc>
          <w:tcPr>
            <w:tcW w:w="1038" w:type="pct"/>
            <w:vAlign w:val="center"/>
          </w:tcPr>
          <w:p>
            <w:pPr>
              <w:spacing w:beforeLines="20"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498" w:type="pct"/>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Lines="30" w:afterLines="30"/>
              <w:rPr>
                <w:rFonts w:ascii="Times New Roman" w:hAnsi="Times New Roman" w:eastAsia="仿宋_GB2312" w:cs="Times New Roman"/>
                <w:sz w:val="24"/>
                <w:szCs w:val="24"/>
              </w:rPr>
            </w:pPr>
          </w:p>
        </w:tc>
        <w:tc>
          <w:tcPr>
            <w:tcW w:w="1038" w:type="pct"/>
            <w:vAlign w:val="center"/>
          </w:tcPr>
          <w:p>
            <w:pPr>
              <w:spacing w:beforeLines="30"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Lines="30" w:afterLines="30"/>
              <w:rPr>
                <w:rFonts w:ascii="Times New Roman" w:hAnsi="Times New Roman" w:eastAsia="仿宋_GB2312" w:cs="Times New Roman"/>
                <w:sz w:val="24"/>
                <w:szCs w:val="24"/>
              </w:rPr>
            </w:pPr>
          </w:p>
        </w:tc>
        <w:tc>
          <w:tcPr>
            <w:tcW w:w="1038" w:type="pct"/>
            <w:vAlign w:val="center"/>
          </w:tcPr>
          <w:p>
            <w:pPr>
              <w:spacing w:beforeLines="30"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498" w:type="pc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Lines="30" w:afterLines="30"/>
              <w:rPr>
                <w:rFonts w:ascii="Times New Roman" w:hAnsi="Times New Roman" w:eastAsia="仿宋_GB2312" w:cs="Times New Roman"/>
                <w:sz w:val="24"/>
                <w:szCs w:val="24"/>
              </w:rPr>
            </w:pPr>
          </w:p>
        </w:tc>
        <w:tc>
          <w:tcPr>
            <w:tcW w:w="1038" w:type="pct"/>
            <w:vAlign w:val="center"/>
          </w:tcPr>
          <w:p>
            <w:pPr>
              <w:spacing w:beforeLines="30" w:afterLines="30"/>
              <w:rPr>
                <w:rFonts w:ascii="Times New Roman" w:hAnsi="Times New Roman" w:eastAsia="仿宋_GB2312" w:cs="Times New Roman"/>
                <w:sz w:val="24"/>
                <w:szCs w:val="24"/>
              </w:rPr>
            </w:pPr>
          </w:p>
        </w:tc>
        <w:tc>
          <w:tcPr>
            <w:tcW w:w="512" w:type="pct"/>
            <w:vAlign w:val="center"/>
          </w:tcPr>
          <w:p>
            <w:pPr>
              <w:spacing w:beforeLines="30" w:afterLines="30"/>
              <w:rPr>
                <w:rFonts w:ascii="Times New Roman" w:hAnsi="Times New Roman" w:eastAsia="仿宋_GB2312" w:cs="Times New Roman"/>
                <w:sz w:val="24"/>
                <w:szCs w:val="24"/>
              </w:rPr>
            </w:pPr>
          </w:p>
        </w:tc>
        <w:tc>
          <w:tcPr>
            <w:tcW w:w="473" w:type="pct"/>
            <w:vAlign w:val="center"/>
          </w:tcPr>
          <w:p>
            <w:pPr>
              <w:spacing w:beforeLines="30" w:afterLines="30"/>
              <w:rPr>
                <w:rFonts w:ascii="Times New Roman" w:hAnsi="Times New Roman" w:eastAsia="仿宋_GB2312" w:cs="Times New Roman"/>
                <w:sz w:val="24"/>
                <w:szCs w:val="24"/>
              </w:rPr>
            </w:pPr>
          </w:p>
        </w:tc>
        <w:tc>
          <w:tcPr>
            <w:tcW w:w="771" w:type="pct"/>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Lines="30" w:afterLines="30"/>
              <w:rPr>
                <w:rFonts w:ascii="Times New Roman" w:hAnsi="Times New Roman" w:eastAsia="仿宋_GB2312" w:cs="Times New Roman"/>
                <w:sz w:val="24"/>
                <w:szCs w:val="24"/>
              </w:rPr>
            </w:pPr>
          </w:p>
        </w:tc>
        <w:tc>
          <w:tcPr>
            <w:tcW w:w="498" w:type="pc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Lines="30" w:afterLines="30"/>
              <w:rPr>
                <w:rFonts w:ascii="Times New Roman" w:hAnsi="Times New Roman" w:eastAsia="仿宋_GB2312" w:cs="Times New Roman"/>
                <w:sz w:val="24"/>
                <w:szCs w:val="24"/>
              </w:rPr>
            </w:pPr>
          </w:p>
        </w:tc>
        <w:tc>
          <w:tcPr>
            <w:tcW w:w="1038" w:type="pct"/>
            <w:vAlign w:val="center"/>
          </w:tcPr>
          <w:p>
            <w:pPr>
              <w:spacing w:beforeLines="30" w:afterLines="30"/>
              <w:rPr>
                <w:rFonts w:ascii="Times New Roman" w:hAnsi="Times New Roman" w:eastAsia="仿宋_GB2312" w:cs="Times New Roman"/>
                <w:sz w:val="24"/>
                <w:szCs w:val="24"/>
              </w:rPr>
            </w:pPr>
          </w:p>
        </w:tc>
        <w:tc>
          <w:tcPr>
            <w:tcW w:w="512" w:type="pct"/>
            <w:vAlign w:val="center"/>
          </w:tcPr>
          <w:p>
            <w:pPr>
              <w:spacing w:beforeLines="30" w:afterLines="30"/>
              <w:rPr>
                <w:rFonts w:ascii="Times New Roman" w:hAnsi="Times New Roman" w:eastAsia="仿宋_GB2312" w:cs="Times New Roman"/>
                <w:sz w:val="24"/>
                <w:szCs w:val="24"/>
              </w:rPr>
            </w:pPr>
          </w:p>
        </w:tc>
        <w:tc>
          <w:tcPr>
            <w:tcW w:w="473" w:type="pct"/>
            <w:vAlign w:val="center"/>
          </w:tcPr>
          <w:p>
            <w:pPr>
              <w:spacing w:beforeLines="30" w:afterLines="30"/>
              <w:rPr>
                <w:rFonts w:ascii="Times New Roman" w:hAnsi="Times New Roman" w:eastAsia="仿宋_GB2312" w:cs="Times New Roman"/>
                <w:sz w:val="24"/>
                <w:szCs w:val="24"/>
              </w:rPr>
            </w:pPr>
          </w:p>
        </w:tc>
        <w:tc>
          <w:tcPr>
            <w:tcW w:w="771" w:type="pct"/>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Lines="30" w:afterLines="30"/>
              <w:rPr>
                <w:rFonts w:ascii="Times New Roman" w:hAnsi="Times New Roman" w:eastAsia="仿宋_GB2312" w:cs="Times New Roman"/>
                <w:sz w:val="24"/>
                <w:szCs w:val="24"/>
              </w:rPr>
            </w:pPr>
          </w:p>
        </w:tc>
        <w:tc>
          <w:tcPr>
            <w:tcW w:w="498" w:type="pc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Lines="30" w:afterLines="30"/>
              <w:rPr>
                <w:rFonts w:ascii="Times New Roman" w:hAnsi="Times New Roman" w:eastAsia="仿宋_GB2312" w:cs="Times New Roman"/>
                <w:sz w:val="24"/>
                <w:szCs w:val="24"/>
              </w:rPr>
            </w:pPr>
          </w:p>
        </w:tc>
        <w:tc>
          <w:tcPr>
            <w:tcW w:w="1038" w:type="pct"/>
            <w:vAlign w:val="center"/>
          </w:tcPr>
          <w:p>
            <w:pPr>
              <w:spacing w:beforeLines="30" w:afterLines="30"/>
              <w:rPr>
                <w:rFonts w:ascii="Times New Roman" w:hAnsi="Times New Roman" w:eastAsia="仿宋_GB2312" w:cs="Times New Roman"/>
                <w:sz w:val="24"/>
                <w:szCs w:val="24"/>
              </w:rPr>
            </w:pPr>
          </w:p>
        </w:tc>
        <w:tc>
          <w:tcPr>
            <w:tcW w:w="512" w:type="pct"/>
            <w:vAlign w:val="center"/>
          </w:tcPr>
          <w:p>
            <w:pPr>
              <w:spacing w:beforeLines="30" w:afterLines="30"/>
              <w:rPr>
                <w:rFonts w:ascii="Times New Roman" w:hAnsi="Times New Roman" w:eastAsia="仿宋_GB2312" w:cs="Times New Roman"/>
                <w:sz w:val="24"/>
                <w:szCs w:val="24"/>
              </w:rPr>
            </w:pPr>
          </w:p>
        </w:tc>
        <w:tc>
          <w:tcPr>
            <w:tcW w:w="473" w:type="pct"/>
            <w:vAlign w:val="center"/>
          </w:tcPr>
          <w:p>
            <w:pPr>
              <w:spacing w:beforeLines="30" w:afterLines="30"/>
              <w:rPr>
                <w:rFonts w:ascii="Times New Roman" w:hAnsi="Times New Roman" w:eastAsia="仿宋_GB2312" w:cs="Times New Roman"/>
                <w:sz w:val="24"/>
                <w:szCs w:val="24"/>
              </w:rPr>
            </w:pPr>
          </w:p>
        </w:tc>
        <w:tc>
          <w:tcPr>
            <w:tcW w:w="771" w:type="pct"/>
            <w:vAlign w:val="center"/>
          </w:tcPr>
          <w:p>
            <w:pPr>
              <w:spacing w:beforeLines="30"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9"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lang w:val="en-US" w:eastAsia="zh-CN"/>
        </w:rPr>
        <w:t>二</w:t>
      </w:r>
      <w:r>
        <w:rPr>
          <w:rFonts w:hint="eastAsia" w:ascii="黑体" w:hAnsi="黑体" w:eastAsia="黑体" w:cs="宋体"/>
          <w:b/>
          <w:kern w:val="0"/>
          <w:sz w:val="32"/>
          <w:szCs w:val="32"/>
        </w:rPr>
        <w:t>、</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9570"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pPr>
        <w:spacing w:line="20" w:lineRule="exact"/>
        <w:rPr>
          <w:rFonts w:ascii="仿宋_GB2312" w:hAnsi="Calibri" w:eastAsia="仿宋_GB2312" w:cs="经典平黑简"/>
          <w:sz w:val="10"/>
          <w:szCs w:val="10"/>
        </w:rPr>
      </w:pPr>
    </w:p>
    <w:p>
      <w:pPr>
        <w:rPr>
          <w:rFonts w:hint="default" w:ascii="黑体" w:hAnsi="黑体" w:eastAsia="黑体" w:cs="宋体"/>
          <w:b/>
          <w:kern w:val="0"/>
          <w:sz w:val="32"/>
          <w:szCs w:val="32"/>
          <w:lang w:val="en-US" w:eastAsia="zh-CN"/>
        </w:rPr>
      </w:pPr>
      <w:r>
        <w:rPr>
          <w:rFonts w:hint="eastAsia" w:ascii="黑体" w:hAnsi="黑体" w:eastAsia="黑体" w:cs="宋体"/>
          <w:b/>
          <w:kern w:val="0"/>
          <w:sz w:val="32"/>
          <w:szCs w:val="32"/>
          <w:lang w:val="en-US" w:eastAsia="zh-CN"/>
        </w:rPr>
        <w:t>三、专业人才培养方案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docPartObj>
        <w:docPartGallery w:val="autotext"/>
      </w:docPartObj>
    </w:sdtPr>
    <w:sdtContent>
      <w:p>
        <w:pPr>
          <w:pStyle w:val="2"/>
          <w:jc w:val="center"/>
        </w:pPr>
        <w:r>
          <w:fldChar w:fldCharType="begin"/>
        </w:r>
        <w:r>
          <w:instrText xml:space="preserve">PAGE   \* MERGEFORMAT</w:instrText>
        </w:r>
        <w:r>
          <w:fldChar w:fldCharType="separate"/>
        </w:r>
        <w:r>
          <w:rPr>
            <w:lang w:val="zh-CN"/>
          </w:rPr>
          <w:t>9</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F55"/>
    <w:rsid w:val="00347DCF"/>
    <w:rsid w:val="003D60F3"/>
    <w:rsid w:val="004504EC"/>
    <w:rsid w:val="005071CE"/>
    <w:rsid w:val="00515781"/>
    <w:rsid w:val="00837D80"/>
    <w:rsid w:val="009E5C53"/>
    <w:rsid w:val="00BD1F55"/>
    <w:rsid w:val="00E54652"/>
    <w:rsid w:val="2E852E8C"/>
    <w:rsid w:val="3AD9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274</Words>
  <Characters>1563</Characters>
  <Lines>13</Lines>
  <Paragraphs>3</Paragraphs>
  <TotalTime>10</TotalTime>
  <ScaleCrop>false</ScaleCrop>
  <LinksUpToDate>false</LinksUpToDate>
  <CharactersWithSpaces>1834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李梦群</cp:lastModifiedBy>
  <dcterms:modified xsi:type="dcterms:W3CDTF">2021-12-02T03:38:43Z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97F2F4C64C36411DB243D30219075643</vt:lpwstr>
  </property>
</Properties>
</file>